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061312" w:rsidRPr="00061312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061312" w:rsidRDefault="00146EA7" w:rsidP="00886F7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6131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0D01BBE" wp14:editId="2AC5345F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061312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12">
              <w:rPr>
                <w:rFonts w:ascii="Times New Roman" w:hAnsi="Times New Roman" w:cs="Times New Roman"/>
                <w:sz w:val="28"/>
                <w:szCs w:val="28"/>
              </w:rPr>
              <w:t>Секретариат Совета (ассоциации)</w:t>
            </w:r>
          </w:p>
          <w:p w:rsidR="007A162B" w:rsidRPr="00061312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312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  <w:p w:rsidR="007A162B" w:rsidRPr="00061312" w:rsidRDefault="007A162B" w:rsidP="007A162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31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A162B" w:rsidRPr="0006131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13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7A162B" w:rsidRPr="00061312" w:rsidRDefault="007A162B" w:rsidP="007A16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13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146EA7" w:rsidRPr="00061312" w:rsidRDefault="00146EA7" w:rsidP="00886F78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146EA7" w:rsidRPr="00061312" w:rsidRDefault="007A162B" w:rsidP="00532930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061312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 w:rsidR="00540E23" w:rsidRPr="00061312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CA6DAB" w:rsidRPr="00CA6DAB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06.07.2020</w:t>
            </w:r>
            <w:r w:rsidR="00CA6DAB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 w:rsidR="005C2BA4" w:rsidRPr="00061312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№ </w:t>
            </w:r>
            <w:r w:rsidR="00020F44" w:rsidRPr="0006131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2-1/</w:t>
            </w:r>
            <w:r w:rsidR="00CA6DAB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25 </w:t>
            </w:r>
            <w:r w:rsidR="005C2BA4" w:rsidRPr="00061312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Pr="00061312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146EA7" w:rsidRPr="00061312" w:rsidRDefault="00146EA7" w:rsidP="00886F78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061312" w:rsidRPr="00061312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061312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061312" w:rsidRDefault="00146EA7" w:rsidP="00886F78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Pr="00061312" w:rsidRDefault="00146EA7" w:rsidP="00886F78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Pr="00061312" w:rsidRDefault="00146EA7" w:rsidP="00886F78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Pr="00061312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Pr="00061312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70926" w:rsidRPr="00061312" w:rsidRDefault="00E70926" w:rsidP="00EF5080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46EA7" w:rsidRPr="00061312" w:rsidRDefault="00146EA7" w:rsidP="006A38A2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6131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Главам </w:t>
            </w:r>
            <w:r w:rsidR="00EF5080" w:rsidRPr="0006131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муниципальных образований</w:t>
            </w:r>
            <w:r w:rsidRPr="0006131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A101A" w:rsidRPr="0006131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6131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Оренбургской области</w:t>
            </w:r>
          </w:p>
        </w:tc>
      </w:tr>
    </w:tbl>
    <w:p w:rsidR="005F15BD" w:rsidRDefault="00AF6F1E" w:rsidP="005F15BD">
      <w:pPr>
        <w:jc w:val="both"/>
        <w:rPr>
          <w:rFonts w:ascii="Times New Roman" w:hAnsi="Times New Roman" w:cs="Times New Roman"/>
          <w:sz w:val="28"/>
          <w:szCs w:val="28"/>
        </w:rPr>
      </w:pPr>
      <w:r w:rsidRPr="00061312">
        <w:rPr>
          <w:rFonts w:ascii="Times New Roman" w:hAnsi="Times New Roman" w:cs="Times New Roman"/>
          <w:sz w:val="28"/>
          <w:szCs w:val="28"/>
        </w:rPr>
        <w:t>О</w:t>
      </w:r>
      <w:r w:rsidR="005F15BD">
        <w:rPr>
          <w:rFonts w:ascii="Times New Roman" w:hAnsi="Times New Roman" w:cs="Times New Roman"/>
          <w:sz w:val="28"/>
          <w:szCs w:val="28"/>
        </w:rPr>
        <w:t xml:space="preserve">б изменении </w:t>
      </w:r>
      <w:r w:rsidR="00CA6DAB">
        <w:rPr>
          <w:rFonts w:ascii="Times New Roman" w:hAnsi="Times New Roman" w:cs="Times New Roman"/>
          <w:sz w:val="28"/>
          <w:szCs w:val="28"/>
        </w:rPr>
        <w:t xml:space="preserve">размера </w:t>
      </w:r>
      <w:bookmarkStart w:id="0" w:name="_GoBack"/>
      <w:bookmarkEnd w:id="0"/>
      <w:proofErr w:type="gramStart"/>
      <w:r w:rsidR="005F15BD">
        <w:rPr>
          <w:rFonts w:ascii="Times New Roman" w:hAnsi="Times New Roman" w:cs="Times New Roman"/>
          <w:sz w:val="28"/>
          <w:szCs w:val="28"/>
        </w:rPr>
        <w:t>регулируемой</w:t>
      </w:r>
      <w:proofErr w:type="gramEnd"/>
      <w:r w:rsidR="005F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9AB" w:rsidRPr="00061312" w:rsidRDefault="005F15BD" w:rsidP="005F1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3521C8" w:rsidRPr="00061312" w:rsidRDefault="003521C8" w:rsidP="00D81A0A">
      <w:pPr>
        <w:tabs>
          <w:tab w:val="left" w:pos="993"/>
        </w:tabs>
        <w:ind w:left="57" w:right="57"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33F8D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5F15BD" w:rsidRDefault="00AA5377" w:rsidP="00D50CA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D">
        <w:rPr>
          <w:rFonts w:ascii="Times New Roman" w:hAnsi="Times New Roman" w:cs="Times New Roman"/>
          <w:sz w:val="28"/>
          <w:szCs w:val="28"/>
        </w:rPr>
        <w:t>В связи с часто поступающими запросами глав муниципальных образований Оренбургской области по вопросу</w:t>
      </w:r>
      <w:r w:rsidR="004A5761" w:rsidRPr="005F15BD">
        <w:rPr>
          <w:rFonts w:ascii="Times New Roman" w:hAnsi="Times New Roman" w:cs="Times New Roman"/>
          <w:sz w:val="28"/>
          <w:szCs w:val="28"/>
        </w:rPr>
        <w:t xml:space="preserve"> </w:t>
      </w:r>
      <w:r w:rsidR="005F15BD" w:rsidRPr="005F15BD">
        <w:rPr>
          <w:rFonts w:ascii="Times New Roman" w:hAnsi="Times New Roman" w:cs="Times New Roman"/>
          <w:sz w:val="28"/>
          <w:szCs w:val="28"/>
        </w:rPr>
        <w:t>об освобождении арендатора от обязанности</w:t>
      </w:r>
      <w:proofErr w:type="gramEnd"/>
      <w:r w:rsidR="005F15BD" w:rsidRPr="005F15BD">
        <w:rPr>
          <w:rFonts w:ascii="Times New Roman" w:hAnsi="Times New Roman" w:cs="Times New Roman"/>
          <w:sz w:val="28"/>
          <w:szCs w:val="28"/>
        </w:rPr>
        <w:t xml:space="preserve"> заплатить за аренду в размере, установленном соответствующими нормативными правовыми актами, в случае отсутствия уведомления от арендодателя об изменении регулируемой арендной платы, </w:t>
      </w:r>
      <w:r w:rsidRPr="005F15BD">
        <w:rPr>
          <w:rFonts w:ascii="Times New Roman" w:hAnsi="Times New Roman" w:cs="Times New Roman"/>
          <w:sz w:val="28"/>
          <w:szCs w:val="28"/>
        </w:rPr>
        <w:t>Секретариат Совета (ассоциации) муниципальных образований Оренбургской области разъясняет следующее.</w:t>
      </w:r>
      <w:r w:rsidRPr="005F15BD">
        <w:rPr>
          <w:rFonts w:ascii="Times New Roman" w:hAnsi="Times New Roman" w:cs="Times New Roman"/>
          <w:sz w:val="28"/>
          <w:szCs w:val="28"/>
        </w:rPr>
        <w:tab/>
      </w:r>
    </w:p>
    <w:p w:rsidR="00FB3C68" w:rsidRPr="005F15BD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B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5F15BD">
          <w:rPr>
            <w:rFonts w:ascii="Times New Roman" w:hAnsi="Times New Roman" w:cs="Times New Roman"/>
            <w:sz w:val="28"/>
            <w:szCs w:val="28"/>
          </w:rPr>
          <w:t>подп. 7 п. 1 ст. 1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ЗК РФ и </w:t>
      </w:r>
      <w:hyperlink r:id="rId11" w:history="1">
        <w:r w:rsidRPr="005F15BD">
          <w:rPr>
            <w:rFonts w:ascii="Times New Roman" w:hAnsi="Times New Roman" w:cs="Times New Roman"/>
            <w:sz w:val="28"/>
            <w:szCs w:val="28"/>
          </w:rPr>
          <w:t>п. 1 ст. 65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ЗК РФ любое использование земли осуществляется за плату, за земли, переданные в аренду, взимается арендная плата.</w:t>
      </w:r>
    </w:p>
    <w:p w:rsidR="00FB3C68" w:rsidRPr="005F15BD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5B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2" w:history="1">
        <w:r w:rsidRPr="005F15BD">
          <w:rPr>
            <w:rFonts w:ascii="Times New Roman" w:hAnsi="Times New Roman" w:cs="Times New Roman"/>
            <w:sz w:val="28"/>
            <w:szCs w:val="28"/>
          </w:rPr>
          <w:t>п. 1 ст. 424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13" w:history="1">
        <w:r w:rsidRPr="005F15BD">
          <w:rPr>
            <w:rFonts w:ascii="Times New Roman" w:hAnsi="Times New Roman" w:cs="Times New Roman"/>
            <w:sz w:val="28"/>
            <w:szCs w:val="28"/>
          </w:rPr>
          <w:t>п. 3 ст. 65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ЗК РФ (в редакции до 1 марта 2015 г.) и </w:t>
      </w:r>
      <w:hyperlink r:id="rId14" w:history="1">
        <w:r w:rsidRPr="005F15BD">
          <w:rPr>
            <w:rFonts w:ascii="Times New Roman" w:hAnsi="Times New Roman" w:cs="Times New Roman"/>
            <w:sz w:val="28"/>
            <w:szCs w:val="28"/>
          </w:rPr>
          <w:t>ст. 39.7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ЗК РФ (в действующей редакции) плата за пользование спорным публичным участком относится к категории регулируемых цен.</w:t>
      </w:r>
    </w:p>
    <w:p w:rsidR="00FB3C68" w:rsidRPr="005F15BD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5F15BD">
          <w:rPr>
            <w:rFonts w:ascii="Times New Roman" w:hAnsi="Times New Roman" w:cs="Times New Roman"/>
            <w:sz w:val="28"/>
            <w:szCs w:val="28"/>
          </w:rPr>
          <w:t>абзацем третьим п. 10 ст. 3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г. N 137-ФЗ "О введении в действие Земельного кодекса Российской Федерации" (в редакции, действовавшей до 1 марта 2015 г.), распоряжение земельными участками, государственная собственность на которые не разграничена, в поселениях, являющихся административными центрами (столицами) субъектов Российской Федерации, осуществляется органами местного самоуправления указанных поселений, если законами</w:t>
      </w:r>
      <w:proofErr w:type="gramEnd"/>
      <w:r w:rsidRPr="005F15BD">
        <w:rPr>
          <w:rFonts w:ascii="Times New Roman" w:hAnsi="Times New Roman" w:cs="Times New Roman"/>
          <w:sz w:val="28"/>
          <w:szCs w:val="28"/>
        </w:rPr>
        <w:t xml:space="preserve"> соответствующих субъектов Российской Федерации не установлено, что распоряжение такими земельными участками осуществляется исполнительными органами государственной власти субъектов Российской Федерации, а </w:t>
      </w:r>
      <w:proofErr w:type="gramStart"/>
      <w:r w:rsidRPr="005F15B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F15BD">
        <w:rPr>
          <w:rFonts w:ascii="Times New Roman" w:hAnsi="Times New Roman" w:cs="Times New Roman"/>
          <w:sz w:val="28"/>
          <w:szCs w:val="28"/>
        </w:rPr>
        <w:t xml:space="preserve"> если иное не предусмотрено законодательством Российской Федерации об автомобильных дорогах и о дорожной деятельности.</w:t>
      </w:r>
    </w:p>
    <w:p w:rsidR="00FB3C68" w:rsidRPr="005F15BD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5F15BD">
          <w:rPr>
            <w:rFonts w:ascii="Times New Roman" w:hAnsi="Times New Roman" w:cs="Times New Roman"/>
            <w:sz w:val="28"/>
            <w:szCs w:val="28"/>
          </w:rPr>
          <w:t>п. 3 ст. 39.7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ЗК РФ, вступившей в законную силу с 1 марта 2015 г., </w:t>
      </w:r>
      <w:r w:rsidRPr="005F15BD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данным кодексом или другими федеральными законами, порядок определения размера арендной платы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разграничена, устанавливается органом государственной власти субъекта Российской Федерации.</w:t>
      </w:r>
      <w:proofErr w:type="gramEnd"/>
    </w:p>
    <w:p w:rsidR="00FB3C68" w:rsidRPr="005F15BD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D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17" w:history="1">
        <w:r w:rsidRPr="005F15BD">
          <w:rPr>
            <w:rFonts w:ascii="Times New Roman" w:hAnsi="Times New Roman" w:cs="Times New Roman"/>
            <w:sz w:val="28"/>
            <w:szCs w:val="28"/>
          </w:rPr>
          <w:t>ст. 10.1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ЗК РФ, введенной в действие с 9 января 2015 г., предусмотрено, что 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данным кодексом, могут быть перераспределены между ними в порядке, предусмотренном </w:t>
      </w:r>
      <w:hyperlink r:id="rId18" w:history="1">
        <w:r w:rsidRPr="005F15BD">
          <w:rPr>
            <w:rFonts w:ascii="Times New Roman" w:hAnsi="Times New Roman" w:cs="Times New Roman"/>
            <w:sz w:val="28"/>
            <w:szCs w:val="28"/>
          </w:rPr>
          <w:t>ч. 1.2 ст. 17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</w:t>
      </w:r>
      <w:proofErr w:type="gramEnd"/>
      <w:r w:rsidRPr="005F15BD">
        <w:rPr>
          <w:rFonts w:ascii="Times New Roman" w:hAnsi="Times New Roman" w:cs="Times New Roman"/>
          <w:sz w:val="28"/>
          <w:szCs w:val="28"/>
        </w:rPr>
        <w:t xml:space="preserve"> в Российской Федерации".</w:t>
      </w:r>
    </w:p>
    <w:p w:rsidR="00FB3C68" w:rsidRPr="005F15BD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D">
        <w:rPr>
          <w:rFonts w:ascii="Times New Roman" w:hAnsi="Times New Roman" w:cs="Times New Roman"/>
          <w:sz w:val="28"/>
          <w:szCs w:val="28"/>
        </w:rPr>
        <w:t xml:space="preserve">В соответствии с приведенными нормами Земельного </w:t>
      </w:r>
      <w:hyperlink r:id="rId19" w:history="1">
        <w:r w:rsidRPr="005F15B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настоящее время постановлением Правительства Ростовской области от 2 марта 2015 г. N 135 "Об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области" (далее - постановление N 135) полномочиями по установлению порядка определения арендной платы за использование земельных</w:t>
      </w:r>
      <w:proofErr w:type="gramEnd"/>
      <w:r w:rsidRPr="005F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5BD">
        <w:rPr>
          <w:rFonts w:ascii="Times New Roman" w:hAnsi="Times New Roman" w:cs="Times New Roman"/>
          <w:sz w:val="28"/>
          <w:szCs w:val="28"/>
        </w:rPr>
        <w:t>участков, государственная собственность на которые не разграничена в Ростовской области, наделено Правительство Ростовской области, а полномочиями по определению размера арендной платы по видам использования наделены органы местного самоуправления городских округов и муниципальных районов (п. 1 приложения N 1 "Порядок определения размера арендной платы за использование земельных участков, государственная собственность на которые не разграничена" к постановлению N 135).</w:t>
      </w:r>
      <w:proofErr w:type="gramEnd"/>
      <w:r w:rsidRPr="005F15BD">
        <w:rPr>
          <w:rFonts w:ascii="Times New Roman" w:hAnsi="Times New Roman" w:cs="Times New Roman"/>
          <w:sz w:val="28"/>
          <w:szCs w:val="28"/>
        </w:rPr>
        <w:t xml:space="preserve"> В г. Ростове-на-Дону нормативные правовые акты о порядке расчета арендной платы за указанные земли до 2012 г. были утверждены Мэром города, а с 2012 г. такие акты принимает администрация г. Ростова-на-Дону.</w:t>
      </w:r>
    </w:p>
    <w:p w:rsidR="00D50CA0" w:rsidRDefault="00FB3C68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BD">
        <w:rPr>
          <w:rFonts w:ascii="Times New Roman" w:hAnsi="Times New Roman" w:cs="Times New Roman"/>
          <w:sz w:val="28"/>
          <w:szCs w:val="28"/>
        </w:rPr>
        <w:t xml:space="preserve">Как разъяснено в </w:t>
      </w:r>
      <w:hyperlink r:id="rId20" w:history="1">
        <w:proofErr w:type="spellStart"/>
        <w:r w:rsidRPr="005F15B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5F15BD">
          <w:rPr>
            <w:rFonts w:ascii="Times New Roman" w:hAnsi="Times New Roman" w:cs="Times New Roman"/>
            <w:sz w:val="28"/>
            <w:szCs w:val="28"/>
          </w:rPr>
          <w:t>. 16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F15BD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постановления Пленума Высшего Арбитражного Суда Российской Федерации от 17 ноября 2011 г. N 73 "Об отдельных вопросах практики применения правил Гражданского кодекса Российской Федерации о договоре аренды" (в редакции постановления Пленума Высшего Арбитражного Суда Российской Федерации от 25 января 2013 г. N 13), к договору аренды земельных участков, находящихся в государственной или муниципальной</w:t>
      </w:r>
      <w:proofErr w:type="gramEnd"/>
      <w:r w:rsidRPr="005F15BD">
        <w:rPr>
          <w:rFonts w:ascii="Times New Roman" w:hAnsi="Times New Roman" w:cs="Times New Roman"/>
          <w:sz w:val="28"/>
          <w:szCs w:val="28"/>
        </w:rPr>
        <w:t xml:space="preserve"> собственности, заключенному после вступления в силу Земельного </w:t>
      </w:r>
      <w:hyperlink r:id="rId22" w:history="1">
        <w:r w:rsidRPr="005F15B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3" w:history="1">
        <w:r w:rsidRPr="005F15BD">
          <w:rPr>
            <w:rFonts w:ascii="Times New Roman" w:hAnsi="Times New Roman" w:cs="Times New Roman"/>
            <w:sz w:val="28"/>
            <w:szCs w:val="28"/>
          </w:rPr>
          <w:t>п. 3 ст. 65</w:t>
        </w:r>
      </w:hyperlink>
      <w:r w:rsidRPr="005F15BD">
        <w:rPr>
          <w:rFonts w:ascii="Times New Roman" w:hAnsi="Times New Roman" w:cs="Times New Roman"/>
          <w:sz w:val="28"/>
          <w:szCs w:val="28"/>
        </w:rPr>
        <w:t xml:space="preserve"> которого предусматривает необходимость государственного регулирования размера арендной платы, подлежит применению порядок определения размера арендной платы, устанавливаемый уполномоченным органом, даже если в момент его заключения такой порядок еще не был установлен. Изменения регулируемой арендной платы (например, изменения формулы, по которой определяется размер арендной платы, ее компонентов, ставок </w:t>
      </w:r>
      <w:r w:rsidRPr="005F15BD">
        <w:rPr>
          <w:rFonts w:ascii="Times New Roman" w:hAnsi="Times New Roman" w:cs="Times New Roman"/>
          <w:sz w:val="28"/>
          <w:szCs w:val="28"/>
        </w:rPr>
        <w:lastRenderedPageBreak/>
        <w:t>арендной платы и т.п.), по общему правилу, применяются к отношениям, возникшим после таких изменений. Арендодатель по договору, к которому подлежит применению регулируемая арендная плата, вправе требовать ее внесения в размере, установленном на соответствующий период регулирующим органом без дополнительного изменения договора аренды.</w:t>
      </w:r>
    </w:p>
    <w:p w:rsidR="00D50CA0" w:rsidRDefault="00D50CA0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вышеизложенным, о</w:t>
      </w:r>
      <w:r w:rsidRPr="00D50CA0">
        <w:rPr>
          <w:rFonts w:ascii="Times New Roman" w:hAnsi="Times New Roman" w:cs="Times New Roman"/>
          <w:sz w:val="28"/>
        </w:rPr>
        <w:t>тсутствие уведомления от арендодателя об изменении регулируемой арендной платы, которое арендодатель должен направить в соответствии с условиями договора, не освобождает арендатора от обязанности заплатить за аренду в размере, установленном соответствующими нормативными правовыми актами, но при этом в силу положений ст. 406 ГК РФ позволяет ему оспаривать правомерность начисления арендодателем неустойки за нарушение сроков внесения этой платы.</w:t>
      </w:r>
      <w:proofErr w:type="gramEnd"/>
    </w:p>
    <w:p w:rsidR="00D50CA0" w:rsidRDefault="00D50CA0" w:rsidP="00D50CA0">
      <w:pPr>
        <w:spacing w:after="1" w:line="276" w:lineRule="auto"/>
        <w:jc w:val="both"/>
      </w:pPr>
      <w:r>
        <w:rPr>
          <w:rFonts w:ascii="Times New Roman" w:hAnsi="Times New Roman" w:cs="Times New Roman"/>
          <w:sz w:val="28"/>
        </w:rPr>
        <w:t>але</w:t>
      </w:r>
    </w:p>
    <w:p w:rsidR="00D50CA0" w:rsidRDefault="00033F8D" w:rsidP="00D50CA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33F8D">
        <w:rPr>
          <w:rFonts w:ascii="Times New Roman" w:hAnsi="Times New Roman" w:cs="Times New Roman"/>
          <w:sz w:val="28"/>
          <w:szCs w:val="28"/>
        </w:rPr>
        <w:t xml:space="preserve">Аналогичная правовая позиция изложена в </w:t>
      </w:r>
      <w:r w:rsidRPr="00033F8D">
        <w:rPr>
          <w:rFonts w:ascii="Times New Roman" w:hAnsi="Times New Roman" w:cs="Times New Roman"/>
          <w:sz w:val="28"/>
        </w:rPr>
        <w:t>Определени</w:t>
      </w:r>
      <w:r w:rsidR="00FB3C68">
        <w:rPr>
          <w:rFonts w:ascii="Times New Roman" w:hAnsi="Times New Roman" w:cs="Times New Roman"/>
          <w:sz w:val="28"/>
        </w:rPr>
        <w:t>и</w:t>
      </w:r>
      <w:r w:rsidRPr="00033F8D">
        <w:rPr>
          <w:rFonts w:ascii="Times New Roman" w:hAnsi="Times New Roman" w:cs="Times New Roman"/>
          <w:sz w:val="28"/>
        </w:rPr>
        <w:t xml:space="preserve"> </w:t>
      </w:r>
      <w:r w:rsidR="00D50CA0" w:rsidRPr="00D50CA0">
        <w:rPr>
          <w:rFonts w:ascii="Times New Roman" w:hAnsi="Times New Roman" w:cs="Times New Roman"/>
          <w:sz w:val="28"/>
        </w:rPr>
        <w:t>Судебной коллегии по экономическим спорам Верховного Суда Российской Федерации от 10.10.2019 по делу N</w:t>
      </w:r>
      <w:r w:rsidR="00D50CA0">
        <w:rPr>
          <w:rFonts w:ascii="Times New Roman" w:hAnsi="Times New Roman" w:cs="Times New Roman"/>
          <w:sz w:val="28"/>
        </w:rPr>
        <w:t xml:space="preserve"> 305-ЭС19-12083, А40-66220/2018.</w:t>
      </w:r>
    </w:p>
    <w:p w:rsidR="00AA5377" w:rsidRPr="00061312" w:rsidRDefault="00637E46" w:rsidP="00033F8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5377" w:rsidRPr="00061312">
          <w:rPr>
            <w:rFonts w:ascii="Times New Roman" w:hAnsi="Times New Roman" w:cs="Times New Roman"/>
            <w:i/>
            <w:sz w:val="28"/>
          </w:rPr>
          <w:br/>
        </w:r>
      </w:hyperlink>
    </w:p>
    <w:p w:rsidR="00AA5377" w:rsidRPr="00061312" w:rsidRDefault="00AA5377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312">
        <w:rPr>
          <w:rFonts w:ascii="Times New Roman" w:hAnsi="Times New Roman" w:cs="Times New Roman"/>
          <w:sz w:val="28"/>
          <w:szCs w:val="28"/>
        </w:rPr>
        <w:t xml:space="preserve">Секретарь Совета (ассоциации)                                                     В.А. </w:t>
      </w:r>
      <w:proofErr w:type="spellStart"/>
      <w:r w:rsidRPr="00061312">
        <w:rPr>
          <w:rFonts w:ascii="Times New Roman" w:hAnsi="Times New Roman" w:cs="Times New Roman"/>
          <w:sz w:val="28"/>
          <w:szCs w:val="28"/>
        </w:rPr>
        <w:t>Щепачев</w:t>
      </w:r>
      <w:proofErr w:type="spellEnd"/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A0A" w:rsidRPr="00061312" w:rsidRDefault="00D81A0A" w:rsidP="00D81A0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1A0A" w:rsidRPr="00061312" w:rsidSect="00B90DAE">
      <w:footerReference w:type="default" r:id="rId25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46" w:rsidRDefault="00637E46" w:rsidP="00FC51C3">
      <w:r>
        <w:separator/>
      </w:r>
    </w:p>
  </w:endnote>
  <w:endnote w:type="continuationSeparator" w:id="0">
    <w:p w:rsidR="00637E46" w:rsidRDefault="00637E46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157"/>
      <w:docPartObj>
        <w:docPartGallery w:val="Page Numbers (Bottom of Page)"/>
        <w:docPartUnique/>
      </w:docPartObj>
    </w:sdtPr>
    <w:sdtEndPr/>
    <w:sdtContent>
      <w:p w:rsidR="007A7EC8" w:rsidRDefault="003129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C8" w:rsidRDefault="007A7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46" w:rsidRDefault="00637E46" w:rsidP="00FC51C3">
      <w:r>
        <w:separator/>
      </w:r>
    </w:p>
  </w:footnote>
  <w:footnote w:type="continuationSeparator" w:id="0">
    <w:p w:rsidR="00637E46" w:rsidRDefault="00637E46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421F52"/>
    <w:lvl w:ilvl="0">
      <w:numFmt w:val="bullet"/>
      <w:lvlText w:val="*"/>
      <w:lvlJc w:val="left"/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06DB3DB8"/>
    <w:multiLevelType w:val="hybridMultilevel"/>
    <w:tmpl w:val="1DFEF618"/>
    <w:lvl w:ilvl="0" w:tplc="D7FC6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8E1301"/>
    <w:multiLevelType w:val="hybridMultilevel"/>
    <w:tmpl w:val="B748BF66"/>
    <w:lvl w:ilvl="0" w:tplc="A7E45AF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63FE3"/>
    <w:multiLevelType w:val="hybridMultilevel"/>
    <w:tmpl w:val="2C9491DA"/>
    <w:lvl w:ilvl="0" w:tplc="944E22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44676523"/>
    <w:multiLevelType w:val="hybridMultilevel"/>
    <w:tmpl w:val="BB0412A4"/>
    <w:lvl w:ilvl="0" w:tplc="0C82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9D5050"/>
    <w:multiLevelType w:val="hybridMultilevel"/>
    <w:tmpl w:val="DEF4FAE6"/>
    <w:lvl w:ilvl="0" w:tplc="B41AE8C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26E3B"/>
    <w:multiLevelType w:val="hybridMultilevel"/>
    <w:tmpl w:val="6EB6C1CC"/>
    <w:lvl w:ilvl="0" w:tplc="888243E0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1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21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18"/>
  </w:num>
  <w:num w:numId="14">
    <w:abstractNumId w:val="9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0553E"/>
    <w:rsid w:val="00011FBB"/>
    <w:rsid w:val="00012737"/>
    <w:rsid w:val="00012F40"/>
    <w:rsid w:val="0002035C"/>
    <w:rsid w:val="00020F44"/>
    <w:rsid w:val="000211D0"/>
    <w:rsid w:val="000338F8"/>
    <w:rsid w:val="00033F8D"/>
    <w:rsid w:val="000412B3"/>
    <w:rsid w:val="00047755"/>
    <w:rsid w:val="00051F91"/>
    <w:rsid w:val="0005495C"/>
    <w:rsid w:val="000568E5"/>
    <w:rsid w:val="00061312"/>
    <w:rsid w:val="000638C0"/>
    <w:rsid w:val="000720D5"/>
    <w:rsid w:val="00077411"/>
    <w:rsid w:val="00081C0B"/>
    <w:rsid w:val="00096C61"/>
    <w:rsid w:val="00097915"/>
    <w:rsid w:val="000A0E62"/>
    <w:rsid w:val="000A7727"/>
    <w:rsid w:val="000B1D92"/>
    <w:rsid w:val="000B52D0"/>
    <w:rsid w:val="000C2726"/>
    <w:rsid w:val="000C385A"/>
    <w:rsid w:val="000C75BF"/>
    <w:rsid w:val="000D2F8C"/>
    <w:rsid w:val="000D6D5B"/>
    <w:rsid w:val="000F2312"/>
    <w:rsid w:val="000F30DE"/>
    <w:rsid w:val="00103A27"/>
    <w:rsid w:val="00104B5E"/>
    <w:rsid w:val="00110394"/>
    <w:rsid w:val="0011062C"/>
    <w:rsid w:val="001144DD"/>
    <w:rsid w:val="00114FD9"/>
    <w:rsid w:val="00116EAB"/>
    <w:rsid w:val="0012272C"/>
    <w:rsid w:val="00136E11"/>
    <w:rsid w:val="00140937"/>
    <w:rsid w:val="00146EA7"/>
    <w:rsid w:val="00147E37"/>
    <w:rsid w:val="00155860"/>
    <w:rsid w:val="001564EE"/>
    <w:rsid w:val="00156E9F"/>
    <w:rsid w:val="00157B19"/>
    <w:rsid w:val="00161E79"/>
    <w:rsid w:val="00165187"/>
    <w:rsid w:val="001671FF"/>
    <w:rsid w:val="00176E76"/>
    <w:rsid w:val="00183D58"/>
    <w:rsid w:val="001848D1"/>
    <w:rsid w:val="001860D9"/>
    <w:rsid w:val="0018647E"/>
    <w:rsid w:val="00191AF1"/>
    <w:rsid w:val="00193B6F"/>
    <w:rsid w:val="001942B1"/>
    <w:rsid w:val="00195997"/>
    <w:rsid w:val="00197404"/>
    <w:rsid w:val="001A0341"/>
    <w:rsid w:val="001A29D7"/>
    <w:rsid w:val="001A2F36"/>
    <w:rsid w:val="001B09AF"/>
    <w:rsid w:val="001B1990"/>
    <w:rsid w:val="001B5557"/>
    <w:rsid w:val="001B713F"/>
    <w:rsid w:val="001C59F5"/>
    <w:rsid w:val="001C7543"/>
    <w:rsid w:val="001D2EE2"/>
    <w:rsid w:val="001D5B32"/>
    <w:rsid w:val="001E6103"/>
    <w:rsid w:val="001E61F9"/>
    <w:rsid w:val="001F5E3C"/>
    <w:rsid w:val="00200F1B"/>
    <w:rsid w:val="00201F92"/>
    <w:rsid w:val="00206701"/>
    <w:rsid w:val="00210A72"/>
    <w:rsid w:val="00211801"/>
    <w:rsid w:val="00222B31"/>
    <w:rsid w:val="00230AD2"/>
    <w:rsid w:val="00230DA3"/>
    <w:rsid w:val="00232DE2"/>
    <w:rsid w:val="0023733C"/>
    <w:rsid w:val="002455C0"/>
    <w:rsid w:val="00246EE8"/>
    <w:rsid w:val="00252B27"/>
    <w:rsid w:val="002628FF"/>
    <w:rsid w:val="0027390B"/>
    <w:rsid w:val="00275144"/>
    <w:rsid w:val="00277C4C"/>
    <w:rsid w:val="002802E4"/>
    <w:rsid w:val="00282A45"/>
    <w:rsid w:val="0028620A"/>
    <w:rsid w:val="002878F8"/>
    <w:rsid w:val="00291728"/>
    <w:rsid w:val="00293879"/>
    <w:rsid w:val="0029555E"/>
    <w:rsid w:val="002A3DB4"/>
    <w:rsid w:val="002A4171"/>
    <w:rsid w:val="002A70C2"/>
    <w:rsid w:val="002C11B7"/>
    <w:rsid w:val="002C168C"/>
    <w:rsid w:val="002C17C8"/>
    <w:rsid w:val="002C27DB"/>
    <w:rsid w:val="002C5281"/>
    <w:rsid w:val="002C5EE8"/>
    <w:rsid w:val="002C6945"/>
    <w:rsid w:val="002E03FC"/>
    <w:rsid w:val="002E3A1F"/>
    <w:rsid w:val="002E5234"/>
    <w:rsid w:val="002F35D0"/>
    <w:rsid w:val="002F52BA"/>
    <w:rsid w:val="002F609E"/>
    <w:rsid w:val="0030059C"/>
    <w:rsid w:val="00300942"/>
    <w:rsid w:val="00303BFA"/>
    <w:rsid w:val="0030555F"/>
    <w:rsid w:val="00305FBE"/>
    <w:rsid w:val="003101CD"/>
    <w:rsid w:val="003101E3"/>
    <w:rsid w:val="0031256E"/>
    <w:rsid w:val="00312980"/>
    <w:rsid w:val="0031731D"/>
    <w:rsid w:val="00330A9F"/>
    <w:rsid w:val="00333A2D"/>
    <w:rsid w:val="00337C14"/>
    <w:rsid w:val="00341608"/>
    <w:rsid w:val="00341AA7"/>
    <w:rsid w:val="003455CB"/>
    <w:rsid w:val="00351BEA"/>
    <w:rsid w:val="003521C8"/>
    <w:rsid w:val="00355FE8"/>
    <w:rsid w:val="003611DB"/>
    <w:rsid w:val="00371C07"/>
    <w:rsid w:val="00374EC2"/>
    <w:rsid w:val="00377E28"/>
    <w:rsid w:val="0039086A"/>
    <w:rsid w:val="003917AA"/>
    <w:rsid w:val="003947EB"/>
    <w:rsid w:val="003A0925"/>
    <w:rsid w:val="003A0D44"/>
    <w:rsid w:val="003A431C"/>
    <w:rsid w:val="003B1FD5"/>
    <w:rsid w:val="003B23BE"/>
    <w:rsid w:val="003B673F"/>
    <w:rsid w:val="003C3DAD"/>
    <w:rsid w:val="003E3812"/>
    <w:rsid w:val="003F00FD"/>
    <w:rsid w:val="003F46F3"/>
    <w:rsid w:val="00403333"/>
    <w:rsid w:val="00407A06"/>
    <w:rsid w:val="0042480D"/>
    <w:rsid w:val="0042773D"/>
    <w:rsid w:val="0042797B"/>
    <w:rsid w:val="00432AE4"/>
    <w:rsid w:val="00445E5A"/>
    <w:rsid w:val="00452405"/>
    <w:rsid w:val="004533D4"/>
    <w:rsid w:val="004623EB"/>
    <w:rsid w:val="004674DF"/>
    <w:rsid w:val="00474B5A"/>
    <w:rsid w:val="00475EE1"/>
    <w:rsid w:val="00484A2F"/>
    <w:rsid w:val="00490109"/>
    <w:rsid w:val="00496041"/>
    <w:rsid w:val="004A1FA7"/>
    <w:rsid w:val="004A5609"/>
    <w:rsid w:val="004A5761"/>
    <w:rsid w:val="004B0E21"/>
    <w:rsid w:val="004B1DF8"/>
    <w:rsid w:val="004B3C73"/>
    <w:rsid w:val="004C129D"/>
    <w:rsid w:val="004C32CD"/>
    <w:rsid w:val="004C5F15"/>
    <w:rsid w:val="004C6EB2"/>
    <w:rsid w:val="004D225E"/>
    <w:rsid w:val="004D35A7"/>
    <w:rsid w:val="004D48DB"/>
    <w:rsid w:val="004D4F8C"/>
    <w:rsid w:val="004E0C62"/>
    <w:rsid w:val="004E3814"/>
    <w:rsid w:val="004F05B3"/>
    <w:rsid w:val="00505423"/>
    <w:rsid w:val="00515C71"/>
    <w:rsid w:val="00515DB2"/>
    <w:rsid w:val="00517F74"/>
    <w:rsid w:val="00532930"/>
    <w:rsid w:val="00533CAC"/>
    <w:rsid w:val="00534FC4"/>
    <w:rsid w:val="0053549B"/>
    <w:rsid w:val="00535C75"/>
    <w:rsid w:val="00536A71"/>
    <w:rsid w:val="00536D70"/>
    <w:rsid w:val="005408F9"/>
    <w:rsid w:val="00540E23"/>
    <w:rsid w:val="0055041A"/>
    <w:rsid w:val="0055320D"/>
    <w:rsid w:val="005600A6"/>
    <w:rsid w:val="005668D1"/>
    <w:rsid w:val="00577291"/>
    <w:rsid w:val="0058255C"/>
    <w:rsid w:val="005962B4"/>
    <w:rsid w:val="005A3740"/>
    <w:rsid w:val="005A42D4"/>
    <w:rsid w:val="005A62EC"/>
    <w:rsid w:val="005A7A61"/>
    <w:rsid w:val="005B4598"/>
    <w:rsid w:val="005B7A96"/>
    <w:rsid w:val="005B7CC4"/>
    <w:rsid w:val="005C2BA4"/>
    <w:rsid w:val="005C497E"/>
    <w:rsid w:val="005D3538"/>
    <w:rsid w:val="005D6CEA"/>
    <w:rsid w:val="005E3451"/>
    <w:rsid w:val="005E49F4"/>
    <w:rsid w:val="005E4F16"/>
    <w:rsid w:val="005F15BD"/>
    <w:rsid w:val="005F29B5"/>
    <w:rsid w:val="005F3F67"/>
    <w:rsid w:val="005F51A2"/>
    <w:rsid w:val="00612BF7"/>
    <w:rsid w:val="006207ED"/>
    <w:rsid w:val="0062081B"/>
    <w:rsid w:val="006239FD"/>
    <w:rsid w:val="0062522B"/>
    <w:rsid w:val="00627A9C"/>
    <w:rsid w:val="006333E2"/>
    <w:rsid w:val="00637E46"/>
    <w:rsid w:val="00642EA4"/>
    <w:rsid w:val="00646CA6"/>
    <w:rsid w:val="00650F6D"/>
    <w:rsid w:val="006521DF"/>
    <w:rsid w:val="00660445"/>
    <w:rsid w:val="00661D4C"/>
    <w:rsid w:val="00662AAF"/>
    <w:rsid w:val="00663EA6"/>
    <w:rsid w:val="00680E4F"/>
    <w:rsid w:val="00683EB3"/>
    <w:rsid w:val="00685D97"/>
    <w:rsid w:val="0069520A"/>
    <w:rsid w:val="006A38A2"/>
    <w:rsid w:val="006A675E"/>
    <w:rsid w:val="006A797E"/>
    <w:rsid w:val="006C2057"/>
    <w:rsid w:val="006C3A98"/>
    <w:rsid w:val="006C467C"/>
    <w:rsid w:val="006C4E13"/>
    <w:rsid w:val="006C50DC"/>
    <w:rsid w:val="006C7C36"/>
    <w:rsid w:val="006E2EA5"/>
    <w:rsid w:val="006F013D"/>
    <w:rsid w:val="006F6731"/>
    <w:rsid w:val="00702088"/>
    <w:rsid w:val="0070313D"/>
    <w:rsid w:val="00710CF7"/>
    <w:rsid w:val="00715B94"/>
    <w:rsid w:val="00715F31"/>
    <w:rsid w:val="00721E36"/>
    <w:rsid w:val="00725C93"/>
    <w:rsid w:val="007319CA"/>
    <w:rsid w:val="007421DD"/>
    <w:rsid w:val="00744645"/>
    <w:rsid w:val="00752536"/>
    <w:rsid w:val="00761350"/>
    <w:rsid w:val="00762319"/>
    <w:rsid w:val="00763C9E"/>
    <w:rsid w:val="00772AB2"/>
    <w:rsid w:val="00781C37"/>
    <w:rsid w:val="00782B0F"/>
    <w:rsid w:val="0078383C"/>
    <w:rsid w:val="00783BEC"/>
    <w:rsid w:val="00784FFD"/>
    <w:rsid w:val="007939AB"/>
    <w:rsid w:val="007A099A"/>
    <w:rsid w:val="007A162B"/>
    <w:rsid w:val="007A1C54"/>
    <w:rsid w:val="007A7EC8"/>
    <w:rsid w:val="007B2B9D"/>
    <w:rsid w:val="007B5FFE"/>
    <w:rsid w:val="007C5365"/>
    <w:rsid w:val="007C6155"/>
    <w:rsid w:val="007D5E74"/>
    <w:rsid w:val="007E5D68"/>
    <w:rsid w:val="007E73FA"/>
    <w:rsid w:val="007F0437"/>
    <w:rsid w:val="007F387E"/>
    <w:rsid w:val="007F63E2"/>
    <w:rsid w:val="00802AE8"/>
    <w:rsid w:val="00803182"/>
    <w:rsid w:val="008062FF"/>
    <w:rsid w:val="0080787D"/>
    <w:rsid w:val="0081127A"/>
    <w:rsid w:val="00812A51"/>
    <w:rsid w:val="00837E38"/>
    <w:rsid w:val="0085710F"/>
    <w:rsid w:val="0085785C"/>
    <w:rsid w:val="00860C23"/>
    <w:rsid w:val="00860DE2"/>
    <w:rsid w:val="008669CA"/>
    <w:rsid w:val="008674E8"/>
    <w:rsid w:val="0087325B"/>
    <w:rsid w:val="00877C98"/>
    <w:rsid w:val="00881E82"/>
    <w:rsid w:val="00886F78"/>
    <w:rsid w:val="00887963"/>
    <w:rsid w:val="008A0EC7"/>
    <w:rsid w:val="008A101A"/>
    <w:rsid w:val="008A4635"/>
    <w:rsid w:val="008A6C08"/>
    <w:rsid w:val="008B5F64"/>
    <w:rsid w:val="008C0057"/>
    <w:rsid w:val="008C0A6A"/>
    <w:rsid w:val="008C48F8"/>
    <w:rsid w:val="008C74FA"/>
    <w:rsid w:val="008D1FBB"/>
    <w:rsid w:val="008D3443"/>
    <w:rsid w:val="008D68A1"/>
    <w:rsid w:val="008D6DB1"/>
    <w:rsid w:val="008E1767"/>
    <w:rsid w:val="008E7D12"/>
    <w:rsid w:val="008F1E1E"/>
    <w:rsid w:val="00901D6C"/>
    <w:rsid w:val="00902ACC"/>
    <w:rsid w:val="00904B39"/>
    <w:rsid w:val="00907844"/>
    <w:rsid w:val="00910A67"/>
    <w:rsid w:val="00915AD7"/>
    <w:rsid w:val="00920FD2"/>
    <w:rsid w:val="00924950"/>
    <w:rsid w:val="00924EE9"/>
    <w:rsid w:val="009412F4"/>
    <w:rsid w:val="00944442"/>
    <w:rsid w:val="009451F0"/>
    <w:rsid w:val="00956530"/>
    <w:rsid w:val="00957529"/>
    <w:rsid w:val="00963B2E"/>
    <w:rsid w:val="00963E07"/>
    <w:rsid w:val="00965EA8"/>
    <w:rsid w:val="009672D4"/>
    <w:rsid w:val="0096778C"/>
    <w:rsid w:val="009862BA"/>
    <w:rsid w:val="00986CD7"/>
    <w:rsid w:val="00990565"/>
    <w:rsid w:val="009917E0"/>
    <w:rsid w:val="009948A4"/>
    <w:rsid w:val="009A2F76"/>
    <w:rsid w:val="009B405F"/>
    <w:rsid w:val="009B6399"/>
    <w:rsid w:val="009C24EA"/>
    <w:rsid w:val="009C384C"/>
    <w:rsid w:val="009C642B"/>
    <w:rsid w:val="009D57D9"/>
    <w:rsid w:val="009D79EC"/>
    <w:rsid w:val="009E5919"/>
    <w:rsid w:val="009F0EDB"/>
    <w:rsid w:val="009F4AF8"/>
    <w:rsid w:val="009F5FBB"/>
    <w:rsid w:val="009F79C6"/>
    <w:rsid w:val="00A00141"/>
    <w:rsid w:val="00A0252B"/>
    <w:rsid w:val="00A025B1"/>
    <w:rsid w:val="00A0383E"/>
    <w:rsid w:val="00A04EE4"/>
    <w:rsid w:val="00A06785"/>
    <w:rsid w:val="00A1001B"/>
    <w:rsid w:val="00A1258C"/>
    <w:rsid w:val="00A142BC"/>
    <w:rsid w:val="00A23816"/>
    <w:rsid w:val="00A319F2"/>
    <w:rsid w:val="00A4610C"/>
    <w:rsid w:val="00A538C8"/>
    <w:rsid w:val="00A6043C"/>
    <w:rsid w:val="00A62701"/>
    <w:rsid w:val="00A65E92"/>
    <w:rsid w:val="00A664B6"/>
    <w:rsid w:val="00A7070C"/>
    <w:rsid w:val="00A779F1"/>
    <w:rsid w:val="00A91BD1"/>
    <w:rsid w:val="00AA1675"/>
    <w:rsid w:val="00AA2DB8"/>
    <w:rsid w:val="00AA4BD7"/>
    <w:rsid w:val="00AA5377"/>
    <w:rsid w:val="00AA6CEB"/>
    <w:rsid w:val="00AB0DCE"/>
    <w:rsid w:val="00AB156A"/>
    <w:rsid w:val="00AB4897"/>
    <w:rsid w:val="00AC06E6"/>
    <w:rsid w:val="00AC178A"/>
    <w:rsid w:val="00AC4419"/>
    <w:rsid w:val="00AC570A"/>
    <w:rsid w:val="00AE06EE"/>
    <w:rsid w:val="00AE4B9D"/>
    <w:rsid w:val="00AF012B"/>
    <w:rsid w:val="00AF6F1E"/>
    <w:rsid w:val="00B005F4"/>
    <w:rsid w:val="00B21AFE"/>
    <w:rsid w:val="00B230E0"/>
    <w:rsid w:val="00B25B4E"/>
    <w:rsid w:val="00B335B3"/>
    <w:rsid w:val="00B3434B"/>
    <w:rsid w:val="00B373BA"/>
    <w:rsid w:val="00B4263D"/>
    <w:rsid w:val="00B467FB"/>
    <w:rsid w:val="00B47374"/>
    <w:rsid w:val="00B529A9"/>
    <w:rsid w:val="00B54AE5"/>
    <w:rsid w:val="00B566D4"/>
    <w:rsid w:val="00B6629A"/>
    <w:rsid w:val="00B80140"/>
    <w:rsid w:val="00B859AD"/>
    <w:rsid w:val="00B8685B"/>
    <w:rsid w:val="00B86E33"/>
    <w:rsid w:val="00B90DAE"/>
    <w:rsid w:val="00B93096"/>
    <w:rsid w:val="00B9444E"/>
    <w:rsid w:val="00B94E67"/>
    <w:rsid w:val="00BA34C8"/>
    <w:rsid w:val="00BA5D55"/>
    <w:rsid w:val="00BB0D7F"/>
    <w:rsid w:val="00BB2259"/>
    <w:rsid w:val="00BB24D0"/>
    <w:rsid w:val="00BB2F70"/>
    <w:rsid w:val="00BB64B0"/>
    <w:rsid w:val="00BC036A"/>
    <w:rsid w:val="00BD025E"/>
    <w:rsid w:val="00BD0B36"/>
    <w:rsid w:val="00BE3715"/>
    <w:rsid w:val="00BE59ED"/>
    <w:rsid w:val="00BF0926"/>
    <w:rsid w:val="00BF4D13"/>
    <w:rsid w:val="00BF54D2"/>
    <w:rsid w:val="00BF5E43"/>
    <w:rsid w:val="00C057ED"/>
    <w:rsid w:val="00C073B8"/>
    <w:rsid w:val="00C1003D"/>
    <w:rsid w:val="00C112BF"/>
    <w:rsid w:val="00C1282A"/>
    <w:rsid w:val="00C129E2"/>
    <w:rsid w:val="00C148D8"/>
    <w:rsid w:val="00C15D22"/>
    <w:rsid w:val="00C33DF6"/>
    <w:rsid w:val="00C45AEE"/>
    <w:rsid w:val="00C5025B"/>
    <w:rsid w:val="00C52F5D"/>
    <w:rsid w:val="00C54E32"/>
    <w:rsid w:val="00C632CF"/>
    <w:rsid w:val="00C65A54"/>
    <w:rsid w:val="00C734F7"/>
    <w:rsid w:val="00C75C03"/>
    <w:rsid w:val="00C77797"/>
    <w:rsid w:val="00C8242B"/>
    <w:rsid w:val="00C8315C"/>
    <w:rsid w:val="00C84BB4"/>
    <w:rsid w:val="00C866CA"/>
    <w:rsid w:val="00C86D4F"/>
    <w:rsid w:val="00C9070A"/>
    <w:rsid w:val="00C93312"/>
    <w:rsid w:val="00C93DA3"/>
    <w:rsid w:val="00C95246"/>
    <w:rsid w:val="00C96D02"/>
    <w:rsid w:val="00C97DA8"/>
    <w:rsid w:val="00CA6DAB"/>
    <w:rsid w:val="00CB0924"/>
    <w:rsid w:val="00CB10BC"/>
    <w:rsid w:val="00CB3786"/>
    <w:rsid w:val="00CB48F4"/>
    <w:rsid w:val="00CB5BF2"/>
    <w:rsid w:val="00CD21FE"/>
    <w:rsid w:val="00CD3B3D"/>
    <w:rsid w:val="00CE3B9A"/>
    <w:rsid w:val="00CE5D03"/>
    <w:rsid w:val="00CF1462"/>
    <w:rsid w:val="00CF3FE4"/>
    <w:rsid w:val="00D12727"/>
    <w:rsid w:val="00D2709A"/>
    <w:rsid w:val="00D30BAD"/>
    <w:rsid w:val="00D357AB"/>
    <w:rsid w:val="00D37B7D"/>
    <w:rsid w:val="00D40379"/>
    <w:rsid w:val="00D42985"/>
    <w:rsid w:val="00D4439F"/>
    <w:rsid w:val="00D50CA0"/>
    <w:rsid w:val="00D50E63"/>
    <w:rsid w:val="00D57BE1"/>
    <w:rsid w:val="00D63E9B"/>
    <w:rsid w:val="00D64891"/>
    <w:rsid w:val="00D73FEA"/>
    <w:rsid w:val="00D7712A"/>
    <w:rsid w:val="00D7750E"/>
    <w:rsid w:val="00D81A0A"/>
    <w:rsid w:val="00D866F7"/>
    <w:rsid w:val="00D91ED3"/>
    <w:rsid w:val="00D93D61"/>
    <w:rsid w:val="00D97A9F"/>
    <w:rsid w:val="00DA0382"/>
    <w:rsid w:val="00DB0427"/>
    <w:rsid w:val="00DC0C67"/>
    <w:rsid w:val="00DC5224"/>
    <w:rsid w:val="00DD1D72"/>
    <w:rsid w:val="00DD28A0"/>
    <w:rsid w:val="00DD7D4D"/>
    <w:rsid w:val="00DE6BA5"/>
    <w:rsid w:val="00DE7CC9"/>
    <w:rsid w:val="00DE7F96"/>
    <w:rsid w:val="00DF19AF"/>
    <w:rsid w:val="00DF6C2D"/>
    <w:rsid w:val="00DF7030"/>
    <w:rsid w:val="00E05415"/>
    <w:rsid w:val="00E06EFC"/>
    <w:rsid w:val="00E07181"/>
    <w:rsid w:val="00E07398"/>
    <w:rsid w:val="00E1446D"/>
    <w:rsid w:val="00E151CD"/>
    <w:rsid w:val="00E16423"/>
    <w:rsid w:val="00E16FD1"/>
    <w:rsid w:val="00E21320"/>
    <w:rsid w:val="00E2165F"/>
    <w:rsid w:val="00E24C28"/>
    <w:rsid w:val="00E24D51"/>
    <w:rsid w:val="00E340EB"/>
    <w:rsid w:val="00E45AE4"/>
    <w:rsid w:val="00E60479"/>
    <w:rsid w:val="00E60793"/>
    <w:rsid w:val="00E63CF1"/>
    <w:rsid w:val="00E66E4A"/>
    <w:rsid w:val="00E67195"/>
    <w:rsid w:val="00E707D0"/>
    <w:rsid w:val="00E70926"/>
    <w:rsid w:val="00E72417"/>
    <w:rsid w:val="00E72A9C"/>
    <w:rsid w:val="00E75C42"/>
    <w:rsid w:val="00E766E4"/>
    <w:rsid w:val="00E82424"/>
    <w:rsid w:val="00EA3650"/>
    <w:rsid w:val="00EA5D0C"/>
    <w:rsid w:val="00EB275A"/>
    <w:rsid w:val="00EB4EEC"/>
    <w:rsid w:val="00EB5D27"/>
    <w:rsid w:val="00EC79E7"/>
    <w:rsid w:val="00EE0664"/>
    <w:rsid w:val="00EE431B"/>
    <w:rsid w:val="00EE474B"/>
    <w:rsid w:val="00EF3C4E"/>
    <w:rsid w:val="00EF5080"/>
    <w:rsid w:val="00EF6527"/>
    <w:rsid w:val="00EF66FD"/>
    <w:rsid w:val="00F02912"/>
    <w:rsid w:val="00F0570B"/>
    <w:rsid w:val="00F100CB"/>
    <w:rsid w:val="00F1166A"/>
    <w:rsid w:val="00F117E9"/>
    <w:rsid w:val="00F209E5"/>
    <w:rsid w:val="00F21C2F"/>
    <w:rsid w:val="00F2305F"/>
    <w:rsid w:val="00F23680"/>
    <w:rsid w:val="00F24F9C"/>
    <w:rsid w:val="00F25F71"/>
    <w:rsid w:val="00F323AA"/>
    <w:rsid w:val="00F34E61"/>
    <w:rsid w:val="00F37887"/>
    <w:rsid w:val="00F422E9"/>
    <w:rsid w:val="00F43851"/>
    <w:rsid w:val="00F472B1"/>
    <w:rsid w:val="00F53F0F"/>
    <w:rsid w:val="00F569E5"/>
    <w:rsid w:val="00F67BAE"/>
    <w:rsid w:val="00F70AC8"/>
    <w:rsid w:val="00F73928"/>
    <w:rsid w:val="00F773D8"/>
    <w:rsid w:val="00F87D0A"/>
    <w:rsid w:val="00F87D11"/>
    <w:rsid w:val="00F94024"/>
    <w:rsid w:val="00F9427B"/>
    <w:rsid w:val="00F94683"/>
    <w:rsid w:val="00FA3C36"/>
    <w:rsid w:val="00FB3C68"/>
    <w:rsid w:val="00FB4B9A"/>
    <w:rsid w:val="00FB52BB"/>
    <w:rsid w:val="00FC0742"/>
    <w:rsid w:val="00FC51C3"/>
    <w:rsid w:val="00FC7822"/>
    <w:rsid w:val="00FC7A8C"/>
    <w:rsid w:val="00FE731B"/>
    <w:rsid w:val="00FE7772"/>
    <w:rsid w:val="00FF1327"/>
    <w:rsid w:val="00FF2E0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B4B9A"/>
    <w:pPr>
      <w:spacing w:line="322" w:lineRule="exact"/>
      <w:ind w:firstLine="4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B4B9A"/>
    <w:pPr>
      <w:spacing w:line="328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B4B9A"/>
    <w:pPr>
      <w:spacing w:line="325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B4B9A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B4B9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B4B9A"/>
    <w:pPr>
      <w:spacing w:line="322" w:lineRule="exact"/>
      <w:ind w:firstLine="4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B4B9A"/>
    <w:pPr>
      <w:spacing w:line="328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B4B9A"/>
    <w:pPr>
      <w:spacing w:line="325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B4B9A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B4B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BAEB1774FFAEF4E0DA2B4E0ACD9802CB1D7BB8D811631FF0C50C68654DC007E9542D7AE4B6323350D1025DE1DB5F17450776E79536D3DFE2xEK" TargetMode="External"/><Relationship Id="rId18" Type="http://schemas.openxmlformats.org/officeDocument/2006/relationships/hyperlink" Target="consultantplus://offline/ref=DBBAEB1774FFAEF4E0DA2B4E0ACD9802C91C70BFD810631FF0C50C68654DC007E9542D7DEDB63C61059E0301A5884C17440774E089E3x4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BAEB1774FFAEF4E0DA2B4E0ACD9802CB1C74B4DC18631FF0C50C68654DC007E9542D7AE4B6373D55D1025DE1DB5F17450776E79536D3DFE2x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BAEB1774FFAEF4E0DA2B4E0ACD9802C91D73BEDF14631FF0C50C68654DC007E9542D7AE4B4373551D1025DE1DB5F17450776E79536D3DFE2xEK" TargetMode="External"/><Relationship Id="rId17" Type="http://schemas.openxmlformats.org/officeDocument/2006/relationships/hyperlink" Target="consultantplus://offline/ref=DBBAEB1774FFAEF4E0DA2B4E0ACD9802C91D7BBDDC17631FF0C50C68654DC007E9542D7AE6B2303E008B1259A88E5409431E68E28B36EDx3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BAEB1774FFAEF4E0DA2B4E0ACD9802C91D7BBDDC17631FF0C50C68654DC007E9542D7EE5B03C61059E0301A5884C17440774E089E3x4K" TargetMode="External"/><Relationship Id="rId20" Type="http://schemas.openxmlformats.org/officeDocument/2006/relationships/hyperlink" Target="consultantplus://offline/ref=DBBAEB1774FFAEF4E0DA2B4E0ACD9802CB1C74B4DC18631FF0C50C68654DC007E9542D7AE4B6373254D1025DE1DB5F17450776E79536D3DFE2x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BAEB1774FFAEF4E0DA2B4E0ACD9802C91D7BBDDC17631FF0C50C68654DC007E9542D7AE4B6323356D1025DE1DB5F17450776E79536D3DFE2xEK" TargetMode="External"/><Relationship Id="rId24" Type="http://schemas.openxmlformats.org/officeDocument/2006/relationships/hyperlink" Target="consultantplus://offline/ref=6554B31EC1CED7C71AAE05E4122301976422BE45E83BE7508FF0A3761D608D7367426D82CA32E57CB2EB000C6325D17AF2D2D5A813D9AFD5X76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BAEB1774FFAEF4E0DA2B4E0ACD9802CB1E70B9DB11631FF0C50C68654DC007E9542D7AE4B6363552D1025DE1DB5F17450776E79536D3DFE2xEK" TargetMode="External"/><Relationship Id="rId23" Type="http://schemas.openxmlformats.org/officeDocument/2006/relationships/hyperlink" Target="consultantplus://offline/ref=DBBAEB1774FFAEF4E0DA2B4E0ACD9802CB1D7BB8D811631FF0C50C68654DC007E9542D7AE4B6323350D1025DE1DB5F17450776E79536D3DFE2xEK" TargetMode="External"/><Relationship Id="rId10" Type="http://schemas.openxmlformats.org/officeDocument/2006/relationships/hyperlink" Target="consultantplus://offline/ref=DBBAEB1774FFAEF4E0DA2B4E0ACD9802C91D7BBDDC17631FF0C50C68654DC007E9542D7AE4B6373452D1025DE1DB5F17450776E79536D3DFE2xEK" TargetMode="External"/><Relationship Id="rId19" Type="http://schemas.openxmlformats.org/officeDocument/2006/relationships/hyperlink" Target="consultantplus://offline/ref=DBBAEB1774FFAEF4E0DA2B4E0ACD9802C91D7BBDDC17631FF0C50C68654DC007FB547576E4B0293553C4540CA7E8x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BAEB1774FFAEF4E0DA2B4E0ACD9802C91D7BBDDC17631FF0C50C68654DC007E9542D7EE5B43C61059E0301A5884C17440774E089E3x4K" TargetMode="External"/><Relationship Id="rId22" Type="http://schemas.openxmlformats.org/officeDocument/2006/relationships/hyperlink" Target="consultantplus://offline/ref=DBBAEB1774FFAEF4E0DA2B4E0ACD9802C91D7BBDDC17631FF0C50C68654DC007FB547576E4B0293553C4540CA7E8x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2710-38DB-4D16-A903-FDAA1FDB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SMO56</cp:lastModifiedBy>
  <cp:revision>6</cp:revision>
  <cp:lastPrinted>2020-07-07T12:56:00Z</cp:lastPrinted>
  <dcterms:created xsi:type="dcterms:W3CDTF">2020-07-06T10:50:00Z</dcterms:created>
  <dcterms:modified xsi:type="dcterms:W3CDTF">2020-07-07T12:56:00Z</dcterms:modified>
</cp:coreProperties>
</file>