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5142"/>
      </w:tblGrid>
      <w:tr w:rsidR="00146EA7" w:rsidTr="00956530">
        <w:tc>
          <w:tcPr>
            <w:tcW w:w="5403" w:type="dxa"/>
            <w:tcBorders>
              <w:top w:val="single" w:sz="4" w:space="0" w:color="FFFFFF"/>
              <w:left w:val="single" w:sz="4" w:space="0" w:color="FFFFFF"/>
              <w:bottom w:val="single" w:sz="4" w:space="0" w:color="FFFFFF"/>
              <w:right w:val="single" w:sz="4" w:space="0" w:color="FFFFFF"/>
            </w:tcBorders>
          </w:tcPr>
          <w:p w:rsidR="00146EA7" w:rsidRPr="00300942" w:rsidRDefault="00146EA7" w:rsidP="00886F78">
            <w:pPr>
              <w:widowControl/>
              <w:spacing w:line="276" w:lineRule="auto"/>
              <w:jc w:val="center"/>
              <w:rPr>
                <w:rFonts w:ascii="Times New Roman" w:eastAsia="Times New Roman" w:hAnsi="Times New Roman" w:cs="Times New Roman"/>
                <w:b/>
                <w:bCs/>
                <w:color w:val="000000"/>
                <w:sz w:val="28"/>
                <w:szCs w:val="28"/>
                <w:lang w:eastAsia="en-US"/>
              </w:rPr>
            </w:pPr>
            <w:r w:rsidRPr="00300942">
              <w:rPr>
                <w:rFonts w:ascii="Times New Roman" w:eastAsia="Times New Roman" w:hAnsi="Times New Roman" w:cs="Times New Roman"/>
                <w:b/>
                <w:noProof/>
                <w:color w:val="000000"/>
                <w:sz w:val="28"/>
                <w:szCs w:val="28"/>
              </w:rPr>
              <w:drawing>
                <wp:inline distT="0" distB="0" distL="0" distR="0">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A162B" w:rsidRPr="007A162B" w:rsidRDefault="007A162B" w:rsidP="007A162B">
            <w:pPr>
              <w:shd w:val="clear" w:color="auto" w:fill="FFFFFF"/>
              <w:ind w:left="-142" w:right="-206"/>
              <w:jc w:val="center"/>
              <w:rPr>
                <w:rFonts w:ascii="Times New Roman" w:hAnsi="Times New Roman" w:cs="Times New Roman"/>
                <w:color w:val="000000"/>
                <w:sz w:val="28"/>
                <w:szCs w:val="28"/>
              </w:rPr>
            </w:pPr>
            <w:r w:rsidRPr="007A162B">
              <w:rPr>
                <w:rFonts w:ascii="Times New Roman" w:hAnsi="Times New Roman" w:cs="Times New Roman"/>
                <w:color w:val="000000"/>
                <w:sz w:val="28"/>
                <w:szCs w:val="28"/>
              </w:rPr>
              <w:t>Секретариат Совета (ассоциации)</w:t>
            </w:r>
          </w:p>
          <w:p w:rsidR="007A162B" w:rsidRPr="007A162B" w:rsidRDefault="007A162B" w:rsidP="007A162B">
            <w:pPr>
              <w:shd w:val="clear" w:color="auto" w:fill="FFFFFF"/>
              <w:ind w:left="-142" w:right="-206"/>
              <w:jc w:val="center"/>
              <w:rPr>
                <w:rFonts w:ascii="Times New Roman" w:hAnsi="Times New Roman" w:cs="Times New Roman"/>
                <w:sz w:val="28"/>
                <w:szCs w:val="28"/>
              </w:rPr>
            </w:pPr>
            <w:r w:rsidRPr="007A162B">
              <w:rPr>
                <w:rFonts w:ascii="Times New Roman" w:hAnsi="Times New Roman" w:cs="Times New Roman"/>
                <w:color w:val="000000"/>
                <w:sz w:val="28"/>
                <w:szCs w:val="28"/>
              </w:rPr>
              <w:t xml:space="preserve">муниципальных </w:t>
            </w:r>
            <w:r w:rsidRPr="007A162B">
              <w:rPr>
                <w:rFonts w:ascii="Times New Roman" w:hAnsi="Times New Roman" w:cs="Times New Roman"/>
                <w:sz w:val="28"/>
                <w:szCs w:val="28"/>
              </w:rPr>
              <w:t>образований</w:t>
            </w:r>
          </w:p>
          <w:p w:rsidR="007A162B" w:rsidRPr="007A162B" w:rsidRDefault="007A162B" w:rsidP="007A162B">
            <w:pPr>
              <w:shd w:val="clear" w:color="auto" w:fill="FFFFFF"/>
              <w:ind w:left="-142" w:right="-206"/>
              <w:jc w:val="center"/>
              <w:rPr>
                <w:rFonts w:ascii="Times New Roman" w:hAnsi="Times New Roman" w:cs="Times New Roman"/>
                <w:b/>
                <w:bCs/>
              </w:rPr>
            </w:pPr>
            <w:r w:rsidRPr="007A162B">
              <w:rPr>
                <w:rFonts w:ascii="Times New Roman" w:hAnsi="Times New Roman" w:cs="Times New Roman"/>
                <w:sz w:val="28"/>
                <w:szCs w:val="28"/>
              </w:rPr>
              <w:t>Оренбургской области</w:t>
            </w:r>
          </w:p>
          <w:p w:rsidR="007A162B" w:rsidRPr="006A38A2" w:rsidRDefault="007A162B" w:rsidP="007A162B">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 xml:space="preserve">ИНСТРУКТИВНО-МЕТОДИЧЕСКОЕ </w:t>
            </w:r>
          </w:p>
          <w:p w:rsidR="007A162B" w:rsidRPr="006A38A2" w:rsidRDefault="007A162B" w:rsidP="007A162B">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ПИСЬМО</w:t>
            </w:r>
          </w:p>
          <w:p w:rsidR="00146EA7" w:rsidRDefault="00146EA7" w:rsidP="00886F78">
            <w:pPr>
              <w:widowControl/>
              <w:spacing w:line="276" w:lineRule="auto"/>
              <w:jc w:val="center"/>
              <w:rPr>
                <w:rFonts w:eastAsia="Times New Roman"/>
                <w:sz w:val="12"/>
                <w:szCs w:val="12"/>
                <w:lang w:eastAsia="en-US"/>
              </w:rPr>
            </w:pPr>
          </w:p>
          <w:p w:rsidR="00146EA7" w:rsidRPr="00333A2D" w:rsidRDefault="007A162B" w:rsidP="00532930">
            <w:pPr>
              <w:widowControl/>
              <w:autoSpaceDE/>
              <w:adjustRightInd/>
              <w:spacing w:line="276" w:lineRule="auto"/>
              <w:jc w:val="center"/>
              <w:rPr>
                <w:rFonts w:ascii="Times New Roman" w:eastAsia="Times New Roman" w:hAnsi="Times New Roman" w:cs="Times New Roman"/>
                <w:sz w:val="28"/>
                <w:szCs w:val="32"/>
                <w:lang w:eastAsia="en-US"/>
              </w:rPr>
            </w:pPr>
            <w:r w:rsidRPr="00333A2D">
              <w:rPr>
                <w:rFonts w:ascii="Times New Roman" w:eastAsia="Times New Roman" w:hAnsi="Times New Roman" w:cs="Times New Roman"/>
                <w:sz w:val="28"/>
                <w:szCs w:val="32"/>
                <w:lang w:eastAsia="en-US"/>
              </w:rPr>
              <w:t>от</w:t>
            </w:r>
            <w:r w:rsidR="00540E23">
              <w:rPr>
                <w:rFonts w:ascii="Times New Roman" w:eastAsia="Times New Roman" w:hAnsi="Times New Roman" w:cs="Times New Roman"/>
                <w:sz w:val="28"/>
                <w:szCs w:val="32"/>
                <w:lang w:eastAsia="en-US"/>
              </w:rPr>
              <w:t xml:space="preserve"> </w:t>
            </w:r>
            <w:r w:rsidR="00BE277C">
              <w:rPr>
                <w:rFonts w:ascii="Times New Roman" w:eastAsia="Times New Roman" w:hAnsi="Times New Roman" w:cs="Times New Roman"/>
                <w:sz w:val="28"/>
                <w:szCs w:val="32"/>
                <w:u w:val="single"/>
                <w:lang w:eastAsia="en-US"/>
              </w:rPr>
              <w:t>2</w:t>
            </w:r>
            <w:r w:rsidR="00661FE9">
              <w:rPr>
                <w:rFonts w:ascii="Times New Roman" w:eastAsia="Times New Roman" w:hAnsi="Times New Roman" w:cs="Times New Roman"/>
                <w:sz w:val="28"/>
                <w:szCs w:val="32"/>
                <w:u w:val="single"/>
                <w:lang w:eastAsia="en-US"/>
              </w:rPr>
              <w:t>7</w:t>
            </w:r>
            <w:r w:rsidR="00C82BB4" w:rsidRPr="00146AE5">
              <w:rPr>
                <w:rFonts w:ascii="Times New Roman" w:eastAsia="Times New Roman" w:hAnsi="Times New Roman" w:cs="Times New Roman"/>
                <w:sz w:val="28"/>
                <w:szCs w:val="32"/>
                <w:u w:val="single"/>
                <w:lang w:eastAsia="en-US"/>
              </w:rPr>
              <w:t>.0</w:t>
            </w:r>
            <w:r w:rsidR="00BE277C">
              <w:rPr>
                <w:rFonts w:ascii="Times New Roman" w:eastAsia="Times New Roman" w:hAnsi="Times New Roman" w:cs="Times New Roman"/>
                <w:sz w:val="28"/>
                <w:szCs w:val="32"/>
                <w:u w:val="single"/>
                <w:lang w:eastAsia="en-US"/>
              </w:rPr>
              <w:t>7</w:t>
            </w:r>
            <w:r w:rsidR="00C82BB4" w:rsidRPr="00146AE5">
              <w:rPr>
                <w:rFonts w:ascii="Times New Roman" w:eastAsia="Times New Roman" w:hAnsi="Times New Roman" w:cs="Times New Roman"/>
                <w:sz w:val="28"/>
                <w:szCs w:val="32"/>
                <w:u w:val="single"/>
                <w:lang w:eastAsia="en-US"/>
              </w:rPr>
              <w:t>.20</w:t>
            </w:r>
            <w:r w:rsidR="00BE277C">
              <w:rPr>
                <w:rFonts w:ascii="Times New Roman" w:eastAsia="Times New Roman" w:hAnsi="Times New Roman" w:cs="Times New Roman"/>
                <w:sz w:val="28"/>
                <w:szCs w:val="32"/>
                <w:u w:val="single"/>
                <w:lang w:eastAsia="en-US"/>
              </w:rPr>
              <w:t>20</w:t>
            </w:r>
            <w:r w:rsidR="00C82BB4">
              <w:rPr>
                <w:rFonts w:ascii="Times New Roman" w:eastAsia="Times New Roman" w:hAnsi="Times New Roman" w:cs="Times New Roman"/>
                <w:sz w:val="28"/>
                <w:szCs w:val="32"/>
                <w:lang w:eastAsia="en-US"/>
              </w:rPr>
              <w:t xml:space="preserve"> </w:t>
            </w:r>
            <w:r w:rsidR="005C2BA4">
              <w:rPr>
                <w:rFonts w:ascii="Times New Roman" w:eastAsia="Times New Roman" w:hAnsi="Times New Roman" w:cs="Times New Roman"/>
                <w:sz w:val="28"/>
                <w:szCs w:val="32"/>
                <w:lang w:eastAsia="en-US"/>
              </w:rPr>
              <w:t xml:space="preserve">№ </w:t>
            </w:r>
            <w:r w:rsidR="008A101A">
              <w:rPr>
                <w:rFonts w:ascii="Times New Roman" w:eastAsia="Times New Roman" w:hAnsi="Times New Roman" w:cs="Times New Roman"/>
                <w:sz w:val="28"/>
                <w:szCs w:val="32"/>
                <w:u w:val="single"/>
                <w:lang w:eastAsia="en-US"/>
              </w:rPr>
              <w:t>2-1/</w:t>
            </w:r>
            <w:r w:rsidR="00661FE9">
              <w:rPr>
                <w:rFonts w:ascii="Times New Roman" w:eastAsia="Times New Roman" w:hAnsi="Times New Roman" w:cs="Times New Roman"/>
                <w:sz w:val="28"/>
                <w:szCs w:val="32"/>
                <w:u w:val="single"/>
                <w:lang w:eastAsia="en-US"/>
              </w:rPr>
              <w:t>30</w:t>
            </w:r>
            <w:r w:rsidR="00860C23">
              <w:rPr>
                <w:rFonts w:ascii="Times New Roman" w:eastAsia="Times New Roman" w:hAnsi="Times New Roman" w:cs="Times New Roman"/>
                <w:sz w:val="28"/>
                <w:szCs w:val="32"/>
                <w:u w:val="single"/>
                <w:lang w:eastAsia="en-US"/>
              </w:rPr>
              <w:t xml:space="preserve"> </w:t>
            </w:r>
            <w:r w:rsidR="005C2BA4" w:rsidRPr="005C2BA4">
              <w:rPr>
                <w:rFonts w:ascii="Times New Roman" w:eastAsia="Times New Roman" w:hAnsi="Times New Roman" w:cs="Times New Roman"/>
                <w:sz w:val="28"/>
                <w:szCs w:val="32"/>
                <w:u w:val="single"/>
                <w:lang w:eastAsia="en-US"/>
              </w:rPr>
              <w:t>ИМП</w:t>
            </w:r>
          </w:p>
          <w:p w:rsidR="00146EA7" w:rsidRDefault="00146EA7" w:rsidP="00886F78">
            <w:pPr>
              <w:widowControl/>
              <w:autoSpaceDE/>
              <w:adjustRightInd/>
              <w:spacing w:line="276" w:lineRule="auto"/>
              <w:jc w:val="center"/>
              <w:rPr>
                <w:rFonts w:eastAsia="Times New Roman"/>
                <w:sz w:val="16"/>
                <w:szCs w:val="16"/>
                <w:lang w:eastAsia="en-US"/>
              </w:rPr>
            </w:pPr>
          </w:p>
          <w:p w:rsidR="00146EA7" w:rsidRDefault="00146EA7" w:rsidP="00886F78">
            <w:pPr>
              <w:widowControl/>
              <w:autoSpaceDE/>
              <w:adjustRightInd/>
              <w:spacing w:line="276" w:lineRule="auto"/>
              <w:jc w:val="center"/>
              <w:rPr>
                <w:rFonts w:eastAsia="Times New Roman"/>
                <w:sz w:val="16"/>
                <w:szCs w:val="16"/>
                <w:lang w:eastAsia="en-US"/>
              </w:rPr>
            </w:pPr>
          </w:p>
          <w:tbl>
            <w:tblPr>
              <w:tblW w:w="4755" w:type="dxa"/>
              <w:tblInd w:w="427"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0"/>
              <w:gridCol w:w="4050"/>
              <w:gridCol w:w="345"/>
            </w:tblGrid>
            <w:tr w:rsidR="00146EA7" w:rsidTr="00886F78">
              <w:trPr>
                <w:trHeight w:val="360"/>
              </w:trPr>
              <w:tc>
                <w:tcPr>
                  <w:tcW w:w="360" w:type="dxa"/>
                  <w:tcBorders>
                    <w:top w:val="single" w:sz="4" w:space="0" w:color="auto"/>
                    <w:left w:val="single" w:sz="4" w:space="0" w:color="auto"/>
                    <w:bottom w:val="single" w:sz="4" w:space="0" w:color="FFFFFF"/>
                    <w:right w:val="single" w:sz="4" w:space="0" w:color="FFFFFF"/>
                  </w:tcBorders>
                </w:tcPr>
                <w:p w:rsidR="00146EA7" w:rsidRDefault="00146EA7" w:rsidP="00886F78">
                  <w:pPr>
                    <w:widowControl/>
                    <w:autoSpaceDE/>
                    <w:adjustRightInd/>
                    <w:spacing w:line="276" w:lineRule="auto"/>
                    <w:rPr>
                      <w:rFonts w:eastAsia="Times New Roman"/>
                      <w:color w:val="FFFFFF"/>
                      <w:sz w:val="24"/>
                      <w:szCs w:val="24"/>
                      <w:lang w:eastAsia="en-US"/>
                    </w:rPr>
                  </w:pPr>
                </w:p>
              </w:tc>
              <w:tc>
                <w:tcPr>
                  <w:tcW w:w="4044" w:type="dxa"/>
                  <w:tcBorders>
                    <w:top w:val="single" w:sz="4" w:space="0" w:color="FFFFFF"/>
                    <w:left w:val="single" w:sz="4" w:space="0" w:color="FFFFFF"/>
                    <w:bottom w:val="single" w:sz="4" w:space="0" w:color="FFFFFF"/>
                    <w:right w:val="single" w:sz="4" w:space="0" w:color="FFFFFF"/>
                  </w:tcBorders>
                </w:tcPr>
                <w:p w:rsidR="00146EA7" w:rsidRDefault="00146EA7" w:rsidP="00EC713D">
                  <w:pPr>
                    <w:ind w:hanging="4"/>
                    <w:contextualSpacing/>
                    <w:rPr>
                      <w:rFonts w:eastAsia="Times New Roman"/>
                      <w:sz w:val="24"/>
                      <w:szCs w:val="24"/>
                      <w:lang w:eastAsia="en-US"/>
                    </w:rPr>
                  </w:pPr>
                </w:p>
              </w:tc>
              <w:tc>
                <w:tcPr>
                  <w:tcW w:w="344" w:type="dxa"/>
                  <w:tcBorders>
                    <w:top w:val="single" w:sz="4" w:space="0" w:color="auto"/>
                    <w:left w:val="single" w:sz="4" w:space="0" w:color="FFFFFF"/>
                    <w:bottom w:val="single" w:sz="4" w:space="0" w:color="FFFFFF"/>
                    <w:right w:val="single" w:sz="4" w:space="0" w:color="auto"/>
                  </w:tcBorders>
                </w:tcPr>
                <w:p w:rsidR="00146EA7" w:rsidRDefault="00146EA7" w:rsidP="00886F78">
                  <w:pPr>
                    <w:widowControl/>
                    <w:autoSpaceDE/>
                    <w:adjustRightInd/>
                    <w:spacing w:line="276" w:lineRule="auto"/>
                    <w:ind w:right="236"/>
                    <w:rPr>
                      <w:rFonts w:eastAsia="Times New Roman"/>
                      <w:sz w:val="24"/>
                      <w:szCs w:val="24"/>
                      <w:lang w:eastAsia="en-US"/>
                    </w:rPr>
                  </w:pPr>
                </w:p>
              </w:tc>
            </w:tr>
          </w:tbl>
          <w:p w:rsidR="00146EA7" w:rsidRDefault="00146EA7" w:rsidP="00886F78">
            <w:pPr>
              <w:widowControl/>
              <w:autoSpaceDE/>
              <w:adjustRightInd/>
              <w:spacing w:line="276" w:lineRule="auto"/>
              <w:rPr>
                <w:rFonts w:eastAsia="Times New Roman"/>
                <w:sz w:val="16"/>
                <w:szCs w:val="16"/>
                <w:lang w:eastAsia="en-US"/>
              </w:rPr>
            </w:pPr>
          </w:p>
        </w:tc>
        <w:tc>
          <w:tcPr>
            <w:tcW w:w="5142" w:type="dxa"/>
            <w:tcBorders>
              <w:top w:val="single" w:sz="4" w:space="0" w:color="FFFFFF"/>
              <w:left w:val="single" w:sz="4" w:space="0" w:color="FFFFFF"/>
              <w:bottom w:val="single" w:sz="4" w:space="0" w:color="FFFFFF"/>
              <w:right w:val="single" w:sz="4" w:space="0" w:color="FFFFFF"/>
            </w:tcBorders>
            <w:hideMark/>
          </w:tcPr>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146EA7" w:rsidRPr="008C48F8" w:rsidRDefault="00146EA7" w:rsidP="00AA5E03">
            <w:pPr>
              <w:widowControl/>
              <w:autoSpaceDE/>
              <w:adjustRightInd/>
              <w:spacing w:line="276" w:lineRule="auto"/>
              <w:ind w:left="312"/>
              <w:rPr>
                <w:rFonts w:ascii="Times New Roman" w:eastAsia="Times New Roman" w:hAnsi="Times New Roman" w:cs="Times New Roman"/>
                <w:sz w:val="26"/>
                <w:szCs w:val="26"/>
                <w:lang w:eastAsia="en-US"/>
              </w:rPr>
            </w:pPr>
            <w:r w:rsidRPr="008C48F8">
              <w:rPr>
                <w:rFonts w:ascii="Times New Roman" w:eastAsia="Times New Roman" w:hAnsi="Times New Roman" w:cs="Times New Roman"/>
                <w:sz w:val="26"/>
                <w:szCs w:val="26"/>
                <w:lang w:eastAsia="en-US"/>
              </w:rPr>
              <w:t xml:space="preserve">Главам </w:t>
            </w:r>
            <w:r w:rsidR="00EF5080" w:rsidRPr="008C48F8">
              <w:rPr>
                <w:rFonts w:ascii="Times New Roman" w:eastAsia="Times New Roman" w:hAnsi="Times New Roman" w:cs="Times New Roman"/>
                <w:sz w:val="26"/>
                <w:szCs w:val="26"/>
                <w:lang w:eastAsia="en-US"/>
              </w:rPr>
              <w:t xml:space="preserve">муниципальных </w:t>
            </w:r>
            <w:proofErr w:type="gramStart"/>
            <w:r w:rsidR="00EF5080" w:rsidRPr="008C48F8">
              <w:rPr>
                <w:rFonts w:ascii="Times New Roman" w:eastAsia="Times New Roman" w:hAnsi="Times New Roman" w:cs="Times New Roman"/>
                <w:sz w:val="26"/>
                <w:szCs w:val="26"/>
                <w:lang w:eastAsia="en-US"/>
              </w:rPr>
              <w:t>образований</w:t>
            </w:r>
            <w:r w:rsidRPr="008C48F8">
              <w:rPr>
                <w:rFonts w:ascii="Times New Roman" w:eastAsia="Times New Roman" w:hAnsi="Times New Roman" w:cs="Times New Roman"/>
                <w:sz w:val="26"/>
                <w:szCs w:val="26"/>
                <w:lang w:eastAsia="en-US"/>
              </w:rPr>
              <w:t xml:space="preserve"> </w:t>
            </w:r>
            <w:r w:rsidR="008A101A">
              <w:rPr>
                <w:rFonts w:ascii="Times New Roman" w:eastAsia="Times New Roman" w:hAnsi="Times New Roman" w:cs="Times New Roman"/>
                <w:sz w:val="26"/>
                <w:szCs w:val="26"/>
                <w:lang w:eastAsia="en-US"/>
              </w:rPr>
              <w:t xml:space="preserve"> </w:t>
            </w:r>
            <w:r w:rsidRPr="008C48F8">
              <w:rPr>
                <w:rFonts w:ascii="Times New Roman" w:eastAsia="Times New Roman" w:hAnsi="Times New Roman" w:cs="Times New Roman"/>
                <w:sz w:val="26"/>
                <w:szCs w:val="26"/>
                <w:lang w:eastAsia="en-US"/>
              </w:rPr>
              <w:t>Оренбургской</w:t>
            </w:r>
            <w:proofErr w:type="gramEnd"/>
            <w:r w:rsidRPr="008C48F8">
              <w:rPr>
                <w:rFonts w:ascii="Times New Roman" w:eastAsia="Times New Roman" w:hAnsi="Times New Roman" w:cs="Times New Roman"/>
                <w:sz w:val="26"/>
                <w:szCs w:val="26"/>
                <w:lang w:eastAsia="en-US"/>
              </w:rPr>
              <w:t xml:space="preserve"> области</w:t>
            </w:r>
          </w:p>
        </w:tc>
      </w:tr>
    </w:tbl>
    <w:p w:rsidR="00196175" w:rsidRPr="00196175" w:rsidRDefault="00196175" w:rsidP="00196175">
      <w:pPr>
        <w:widowControl/>
        <w:jc w:val="both"/>
        <w:rPr>
          <w:rFonts w:ascii="Times New Roman" w:eastAsiaTheme="minorHAnsi" w:hAnsi="Times New Roman" w:cs="Times New Roman"/>
          <w:sz w:val="28"/>
          <w:szCs w:val="28"/>
          <w:lang w:eastAsia="en-US"/>
        </w:rPr>
      </w:pPr>
      <w:r w:rsidRPr="00196175">
        <w:rPr>
          <w:rFonts w:ascii="Times New Roman" w:eastAsiaTheme="minorHAnsi" w:hAnsi="Times New Roman" w:cs="Times New Roman"/>
          <w:sz w:val="28"/>
          <w:szCs w:val="28"/>
          <w:lang w:eastAsia="en-US"/>
        </w:rPr>
        <w:t xml:space="preserve">О судебной практике по делам о </w:t>
      </w:r>
    </w:p>
    <w:p w:rsidR="00196175" w:rsidRPr="00196175" w:rsidRDefault="00196175" w:rsidP="00196175">
      <w:pPr>
        <w:widowControl/>
        <w:jc w:val="both"/>
        <w:rPr>
          <w:rFonts w:ascii="Times New Roman" w:eastAsiaTheme="minorHAnsi" w:hAnsi="Times New Roman" w:cs="Times New Roman"/>
          <w:sz w:val="28"/>
          <w:szCs w:val="28"/>
          <w:lang w:eastAsia="en-US"/>
        </w:rPr>
      </w:pPr>
      <w:r w:rsidRPr="00196175">
        <w:rPr>
          <w:rFonts w:ascii="Times New Roman" w:eastAsiaTheme="minorHAnsi" w:hAnsi="Times New Roman" w:cs="Times New Roman"/>
          <w:sz w:val="28"/>
          <w:szCs w:val="28"/>
          <w:lang w:eastAsia="en-US"/>
        </w:rPr>
        <w:t xml:space="preserve">злоупотреблении должностными </w:t>
      </w:r>
    </w:p>
    <w:p w:rsidR="00196175" w:rsidRPr="00196175" w:rsidRDefault="00196175" w:rsidP="00196175">
      <w:pPr>
        <w:widowControl/>
        <w:jc w:val="both"/>
        <w:rPr>
          <w:rFonts w:ascii="Times New Roman" w:eastAsiaTheme="minorHAnsi" w:hAnsi="Times New Roman" w:cs="Times New Roman"/>
          <w:sz w:val="28"/>
          <w:szCs w:val="28"/>
          <w:lang w:eastAsia="en-US"/>
        </w:rPr>
      </w:pPr>
      <w:r w:rsidRPr="00196175">
        <w:rPr>
          <w:rFonts w:ascii="Times New Roman" w:eastAsiaTheme="minorHAnsi" w:hAnsi="Times New Roman" w:cs="Times New Roman"/>
          <w:sz w:val="28"/>
          <w:szCs w:val="28"/>
          <w:lang w:eastAsia="en-US"/>
        </w:rPr>
        <w:t xml:space="preserve">полномочиями и о превышении </w:t>
      </w:r>
    </w:p>
    <w:p w:rsidR="00196175" w:rsidRPr="00196175" w:rsidRDefault="00196175" w:rsidP="00196175">
      <w:pPr>
        <w:widowControl/>
        <w:jc w:val="both"/>
        <w:rPr>
          <w:rFonts w:ascii="Times New Roman" w:eastAsiaTheme="minorHAnsi" w:hAnsi="Times New Roman" w:cs="Times New Roman"/>
          <w:sz w:val="28"/>
          <w:szCs w:val="28"/>
          <w:lang w:eastAsia="en-US"/>
        </w:rPr>
      </w:pPr>
      <w:r w:rsidRPr="00196175">
        <w:rPr>
          <w:rFonts w:ascii="Times New Roman" w:eastAsiaTheme="minorHAnsi" w:hAnsi="Times New Roman" w:cs="Times New Roman"/>
          <w:sz w:val="28"/>
          <w:szCs w:val="28"/>
          <w:lang w:eastAsia="en-US"/>
        </w:rPr>
        <w:t>должностных полномочий</w:t>
      </w:r>
    </w:p>
    <w:p w:rsidR="00393561" w:rsidRDefault="00393561" w:rsidP="00196175">
      <w:pPr>
        <w:widowControl/>
        <w:autoSpaceDE/>
        <w:autoSpaceDN/>
        <w:adjustRightInd/>
        <w:contextualSpacing/>
        <w:rPr>
          <w:rFonts w:ascii="Times New Roman" w:eastAsiaTheme="minorHAnsi" w:hAnsi="Times New Roman" w:cs="Times New Roman"/>
          <w:b/>
          <w:sz w:val="28"/>
          <w:szCs w:val="28"/>
          <w:lang w:eastAsia="en-US"/>
        </w:rPr>
      </w:pPr>
    </w:p>
    <w:p w:rsidR="00646BDC" w:rsidRDefault="00211CBD" w:rsidP="00211CBD">
      <w:pPr>
        <w:pStyle w:val="ae"/>
        <w:ind w:firstLine="709"/>
        <w:jc w:val="both"/>
        <w:rPr>
          <w:rFonts w:ascii="Times New Roman" w:hAnsi="Times New Roman" w:cs="Times New Roman"/>
          <w:sz w:val="28"/>
          <w:szCs w:val="28"/>
        </w:rPr>
      </w:pPr>
      <w:r w:rsidRPr="00211CBD">
        <w:rPr>
          <w:rFonts w:ascii="Times New Roman" w:hAnsi="Times New Roman" w:cs="Times New Roman"/>
          <w:sz w:val="28"/>
          <w:szCs w:val="28"/>
        </w:rPr>
        <w:t>В научной литературе достаточно аргументированно отмечаются сложности в квалификации деяний, ответственность за которые предусмотрена</w:t>
      </w:r>
      <w:r>
        <w:rPr>
          <w:rFonts w:ascii="Times New Roman" w:hAnsi="Times New Roman" w:cs="Times New Roman"/>
          <w:sz w:val="28"/>
          <w:szCs w:val="28"/>
        </w:rPr>
        <w:t xml:space="preserve"> статьями</w:t>
      </w:r>
      <w:r w:rsidRPr="00211CBD">
        <w:rPr>
          <w:rFonts w:ascii="Times New Roman" w:hAnsi="Times New Roman" w:cs="Times New Roman"/>
          <w:sz w:val="28"/>
          <w:szCs w:val="28"/>
        </w:rPr>
        <w:t xml:space="preserve"> 201, 285, 286 Уголовно</w:t>
      </w:r>
      <w:r>
        <w:rPr>
          <w:rFonts w:ascii="Times New Roman" w:hAnsi="Times New Roman" w:cs="Times New Roman"/>
          <w:sz w:val="28"/>
          <w:szCs w:val="28"/>
        </w:rPr>
        <w:t>го кодекса Российской Федерации</w:t>
      </w:r>
      <w:r w:rsidRPr="00211CBD">
        <w:rPr>
          <w:rFonts w:ascii="Times New Roman" w:hAnsi="Times New Roman" w:cs="Times New Roman"/>
          <w:sz w:val="28"/>
          <w:szCs w:val="28"/>
        </w:rPr>
        <w:t xml:space="preserve">. Наличие оценочных критериев как </w:t>
      </w:r>
      <w:proofErr w:type="spellStart"/>
      <w:r w:rsidRPr="00211CBD">
        <w:rPr>
          <w:rFonts w:ascii="Times New Roman" w:hAnsi="Times New Roman" w:cs="Times New Roman"/>
          <w:sz w:val="28"/>
          <w:szCs w:val="28"/>
        </w:rPr>
        <w:t>криминообразующих</w:t>
      </w:r>
      <w:proofErr w:type="spellEnd"/>
      <w:r w:rsidRPr="00211CBD">
        <w:rPr>
          <w:rFonts w:ascii="Times New Roman" w:hAnsi="Times New Roman" w:cs="Times New Roman"/>
          <w:sz w:val="28"/>
          <w:szCs w:val="28"/>
        </w:rPr>
        <w:t xml:space="preserve"> признаков данных составов преступлений создает ситуацию неопределенности в</w:t>
      </w:r>
      <w:r>
        <w:rPr>
          <w:rFonts w:ascii="Times New Roman" w:hAnsi="Times New Roman" w:cs="Times New Roman"/>
          <w:sz w:val="28"/>
          <w:szCs w:val="28"/>
        </w:rPr>
        <w:t xml:space="preserve"> </w:t>
      </w:r>
      <w:r w:rsidRPr="00211CBD">
        <w:rPr>
          <w:rFonts w:ascii="Times New Roman" w:hAnsi="Times New Roman" w:cs="Times New Roman"/>
          <w:sz w:val="28"/>
          <w:szCs w:val="28"/>
        </w:rPr>
        <w:t>деятельности органов государственной власти и органов местного самоуправления в части разграничения</w:t>
      </w:r>
      <w:r>
        <w:rPr>
          <w:rFonts w:ascii="Times New Roman" w:hAnsi="Times New Roman" w:cs="Times New Roman"/>
          <w:sz w:val="28"/>
          <w:szCs w:val="28"/>
        </w:rPr>
        <w:t xml:space="preserve"> </w:t>
      </w:r>
      <w:r w:rsidRPr="00211CBD">
        <w:rPr>
          <w:rFonts w:ascii="Times New Roman" w:hAnsi="Times New Roman" w:cs="Times New Roman"/>
          <w:sz w:val="28"/>
          <w:szCs w:val="28"/>
        </w:rPr>
        <w:t>текущих решений и действий, находящихся в плоскости обычной деятельности органов публичной власти, и действий, которые должны быть квалифицированы как уголовно наказуемое деяние</w:t>
      </w:r>
    </w:p>
    <w:p w:rsid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В связи с изменением уголовного законодательства, а также возникающими в судебной практике вопросами </w:t>
      </w:r>
      <w:r w:rsidRPr="00196175">
        <w:rPr>
          <w:rFonts w:ascii="Times New Roman" w:hAnsi="Times New Roman" w:cs="Times New Roman"/>
          <w:sz w:val="28"/>
          <w:szCs w:val="28"/>
        </w:rPr>
        <w:t>Постановление</w:t>
      </w:r>
      <w:r>
        <w:rPr>
          <w:rFonts w:ascii="Times New Roman" w:hAnsi="Times New Roman" w:cs="Times New Roman"/>
          <w:sz w:val="28"/>
          <w:szCs w:val="28"/>
        </w:rPr>
        <w:t>м</w:t>
      </w:r>
      <w:r w:rsidRPr="00196175">
        <w:rPr>
          <w:rFonts w:ascii="Times New Roman" w:hAnsi="Times New Roman" w:cs="Times New Roman"/>
          <w:sz w:val="28"/>
          <w:szCs w:val="28"/>
        </w:rPr>
        <w:t xml:space="preserve"> Пленума Верховного Суда РФ от 11.06.2020 N 7</w:t>
      </w:r>
      <w:r>
        <w:rPr>
          <w:rFonts w:ascii="Times New Roman" w:hAnsi="Times New Roman" w:cs="Times New Roman"/>
          <w:sz w:val="28"/>
          <w:szCs w:val="28"/>
        </w:rPr>
        <w:t xml:space="preserve"> </w:t>
      </w:r>
      <w:r w:rsidRPr="00196175">
        <w:rPr>
          <w:rFonts w:ascii="Times New Roman" w:hAnsi="Times New Roman" w:cs="Times New Roman"/>
          <w:sz w:val="28"/>
          <w:szCs w:val="28"/>
        </w:rPr>
        <w:t xml:space="preserve">внесены поправки в </w:t>
      </w:r>
      <w:r w:rsidRPr="00196175">
        <w:rPr>
          <w:rFonts w:ascii="Times New Roman" w:hAnsi="Times New Roman" w:cs="Times New Roman"/>
          <w:sz w:val="28"/>
          <w:szCs w:val="28"/>
        </w:rPr>
        <w:t>Постановление Пленума Верховного Суда РФ от 16.10.2009 N 19</w:t>
      </w:r>
      <w:r>
        <w:rPr>
          <w:rFonts w:ascii="Times New Roman" w:hAnsi="Times New Roman" w:cs="Times New Roman"/>
          <w:sz w:val="28"/>
          <w:szCs w:val="28"/>
        </w:rPr>
        <w:t xml:space="preserve"> </w:t>
      </w:r>
      <w:r w:rsidRPr="00196175">
        <w:rPr>
          <w:rFonts w:ascii="Times New Roman" w:hAnsi="Times New Roman" w:cs="Times New Roman"/>
          <w:sz w:val="28"/>
          <w:szCs w:val="28"/>
        </w:rPr>
        <w:t>"О судебной практике по делам о злоупотреблении должностными полномочиями и о превышении должностных полномочий"</w:t>
      </w:r>
      <w:r>
        <w:rPr>
          <w:rFonts w:ascii="Times New Roman" w:hAnsi="Times New Roman" w:cs="Times New Roman"/>
          <w:sz w:val="28"/>
          <w:szCs w:val="28"/>
        </w:rPr>
        <w:t>.</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Пленум</w:t>
      </w:r>
      <w:r>
        <w:rPr>
          <w:rFonts w:ascii="Times New Roman" w:hAnsi="Times New Roman" w:cs="Times New Roman"/>
          <w:sz w:val="28"/>
          <w:szCs w:val="28"/>
        </w:rPr>
        <w:t>ом</w:t>
      </w:r>
      <w:r w:rsidRPr="00196175">
        <w:rPr>
          <w:rFonts w:ascii="Times New Roman" w:hAnsi="Times New Roman" w:cs="Times New Roman"/>
          <w:sz w:val="28"/>
          <w:szCs w:val="28"/>
        </w:rPr>
        <w:t xml:space="preserve"> Верховного Суда Российской Федерации</w:t>
      </w:r>
      <w:r>
        <w:rPr>
          <w:rFonts w:ascii="Times New Roman" w:hAnsi="Times New Roman" w:cs="Times New Roman"/>
          <w:sz w:val="28"/>
          <w:szCs w:val="28"/>
        </w:rPr>
        <w:t xml:space="preserve"> (в ныне действующей редакции) постановлено следующее:</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w:t>
      </w:r>
      <w:r w:rsidRPr="00196175">
        <w:rPr>
          <w:rFonts w:ascii="Times New Roman" w:hAnsi="Times New Roman" w:cs="Times New Roman"/>
          <w:sz w:val="28"/>
          <w:szCs w:val="28"/>
        </w:rPr>
        <w:lastRenderedPageBreak/>
        <w:t>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 Судам при рассмотрении уголовных дел о злоупотреблении должностными полномочиями (статья 285 УК РФ) и о превышении должностных полномочий (статья 286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пунктом 1 примечаний к статье 285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w:t>
      </w:r>
      <w:r w:rsidRPr="00196175">
        <w:rPr>
          <w:rFonts w:ascii="Times New Roman" w:hAnsi="Times New Roman" w:cs="Times New Roman"/>
          <w:sz w:val="28"/>
          <w:szCs w:val="28"/>
        </w:rPr>
        <w:lastRenderedPageBreak/>
        <w:t>ценностей, определению порядка их хранения, учета и контроля за их расходованием).</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w:t>
      </w:r>
      <w:proofErr w:type="gramStart"/>
      <w:r w:rsidRPr="00196175">
        <w:rPr>
          <w:rFonts w:ascii="Times New Roman" w:hAnsi="Times New Roman" w:cs="Times New Roman"/>
          <w:sz w:val="28"/>
          <w:szCs w:val="28"/>
        </w:rPr>
        <w:t>исполнения</w:t>
      </w:r>
      <w:proofErr w:type="gramEnd"/>
      <w:r w:rsidRPr="00196175">
        <w:rPr>
          <w:rFonts w:ascii="Times New Roman" w:hAnsi="Times New Roman" w:cs="Times New Roman"/>
          <w:sz w:val="28"/>
          <w:szCs w:val="28"/>
        </w:rPr>
        <w:t xml:space="preserve"> возложенных на него функций.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Начальниками по служебному положению являются лица, которым военнослужащие подчинены по службе. К ним следует относить:</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лиц, занимающих соответствующие воинские должности согласно штату (например, командира отделения, роты, начальника вещевой службы полка);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Лица гражданского персонала являются начальниками для подчиненных военнослужащих в соответствии с занимаемой штатной должностью.</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Начальники по воинскому званию определены в статье 36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8. Субъектом преступлений, предусмотренных частью 1 статьи 285 УК РФ и частью 1 статьи 286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w:t>
      </w:r>
      <w:r w:rsidRPr="00196175">
        <w:rPr>
          <w:rFonts w:ascii="Times New Roman" w:hAnsi="Times New Roman" w:cs="Times New Roman"/>
          <w:sz w:val="28"/>
          <w:szCs w:val="28"/>
        </w:rPr>
        <w:lastRenderedPageBreak/>
        <w:t>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9. При решении вопроса о субъекте преступления, предусмотренного частью 2 статьи 285 УК РФ или частью 2 статьи 286 УК РФ, судам следует исходить из пунктов 2 и 3 примечаний к статье 285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(пункт 2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(пункт 3 примечаний). Сводный перечень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Указом Президента Российской Федерации от 4 декабря 2009 г. N 1381 (в редакции от 5 октября 2015 г.).</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части 2 статьи 285 УК РФ и части 2 статьи 286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(статья 36 Федерального закона от 6 октября 2003 г. N 131-ФЗ "Об общих принципах организации местного самоуправления в Российской Федерации").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статьей 201 УК РФ.</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lastRenderedPageBreak/>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статье 201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(статья 23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12.1. Злоупотребления в сфере закупок товаров, работ, услуг для обеспечения государственных или муниципальных нужд, в результате которых причинен крупный ущерб, влекут уголовную ответственность по статье 200.4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lastRenderedPageBreak/>
        <w:t>По смыслу закона иная личная заинтересованность при совершении деяния, предусмотренного статьей 200.4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характера для себя или других лиц, в том числе получить взаимную услугу, заручиться поддержкой в решении какого-либо вопроса, например в трудоустройстве или продвижении по службе своего родственника.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в содеянном указанного признака.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13. В случаях, когда деяние, содержащее признаки злоупотребления должностными полномочиями (статья 285 УК РФ) или превышения должностных полномочий (статья 286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(статья 39 УК РФ).</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(статья 42 УК РФ).</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Должностное лицо, совершившее умышленное преступление, предусмотренное статьей 285 УК РФ или статьей 286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часть 4 статьи 33 УК РФ.</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15. 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w:t>
      </w:r>
      <w:r w:rsidRPr="00196175">
        <w:rPr>
          <w:rFonts w:ascii="Times New Roman" w:hAnsi="Times New Roman" w:cs="Times New Roman"/>
          <w:sz w:val="28"/>
          <w:szCs w:val="28"/>
        </w:rPr>
        <w:lastRenderedPageBreak/>
        <w:t>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Ответственность по статье 285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16. При решении вопроса о наличии в действиях (бездействии) подсудимого состава преступления, предусмотренного статьей 285 УК РФ, под признаками субъективной стороны данного преступления, кроме умысла, следует понимать:</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w:t>
      </w:r>
      <w:r w:rsidRPr="00196175">
        <w:rPr>
          <w:rFonts w:ascii="Times New Roman" w:hAnsi="Times New Roman" w:cs="Times New Roman"/>
          <w:sz w:val="28"/>
          <w:szCs w:val="28"/>
        </w:rPr>
        <w:lastRenderedPageBreak/>
        <w:t>содеянное полностью охватывается частью 3 статьи 159 УК РФ или частью 3 статьи 160 УК РФ и дополнительной квалификации по статье 285 УК РФ не требует.</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Равным образом, исходя из положений статьи 17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статье 292 УК РФ. Если же им,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19. В отличие от предусмотренной статьей 285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r w:rsidRPr="00196175">
        <w:rPr>
          <w:rFonts w:ascii="Times New Roman" w:hAnsi="Times New Roman" w:cs="Times New Roman"/>
          <w:sz w:val="28"/>
          <w:szCs w:val="28"/>
        </w:rPr>
        <w:lastRenderedPageBreak/>
        <w:t>(статья 286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относятся к полномочиям другого должностного лица (вышестоящего или равного по статусу);</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никто и ни при каких обстоятельствах не вправе совершать.</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Исходя из диспозиции статьи 286 УК РФ для квалификации содеянного как превышение должностных полномочий мотив преступления значения не имеет.</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20. При квалификации действий лица по пункту "б" части 3 статьи 286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законе от 3 апреля 1995 г. N 40-ФЗ "О Федеральной службе безопасности", Федеральном законе от 3 июля 2016 г. N 226-ФЗ "О войсках национальной гвардии Российской Федерации", Федеральном законе от 27 мая 1996 г. N 57-ФЗ "О государственной охране", Федеральном законе от 7 февраля 2011 г. N 3-ФЗ "О полиции", Федеральном законе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 xml:space="preserve">21. Под тяжкими последствиями как квалифицирующим признаком преступления, предусмотренным частью 3 статьи 285, пунктом "б" части 2 статьи 285.4 и пунктом "в" части 3 статьи 286 УК РФ, следует понимать последствия совершения преступления в виде крупных аварий и длительной остановки </w:t>
      </w:r>
      <w:r w:rsidRPr="00196175">
        <w:rPr>
          <w:rFonts w:ascii="Times New Roman" w:hAnsi="Times New Roman" w:cs="Times New Roman"/>
          <w:sz w:val="28"/>
          <w:szCs w:val="28"/>
        </w:rPr>
        <w:lastRenderedPageBreak/>
        <w:t>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22. При рассмотрении уголовных дел о преступлениях, предусмотренных статьей 285 УК РФ или статьей 286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статьи 237 УПК РФ для устранения препятствий его рассмотрения судом.</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23. Судам следует иметь в виду, что в соответствии с пунктом "а" части 1 статьи 104.1 УК РФ деньги, ценности и иное имущество, полученные в результате преступлений, предусмотренных статьями 285 и 285.4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196175" w:rsidRP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24. При установлении обстоятельств, способствовавших совершению преступлений, предусмотренных статьями 285 и 286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196175" w:rsidRDefault="00196175" w:rsidP="00196175">
      <w:pPr>
        <w:pStyle w:val="ae"/>
        <w:ind w:firstLine="709"/>
        <w:jc w:val="both"/>
        <w:rPr>
          <w:rFonts w:ascii="Times New Roman" w:hAnsi="Times New Roman" w:cs="Times New Roman"/>
          <w:sz w:val="28"/>
          <w:szCs w:val="28"/>
        </w:rPr>
      </w:pPr>
      <w:r w:rsidRPr="00196175">
        <w:rPr>
          <w:rFonts w:ascii="Times New Roman" w:hAnsi="Times New Roman" w:cs="Times New Roman"/>
          <w:sz w:val="28"/>
          <w:szCs w:val="28"/>
        </w:rPr>
        <w:t>25. В связи с принятием настоящего Постановления признать не действующим на территории Российской Федерации Постановление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196175" w:rsidRPr="00646BDC" w:rsidRDefault="00196175" w:rsidP="00646BDC">
      <w:pPr>
        <w:pStyle w:val="ae"/>
        <w:ind w:firstLine="709"/>
        <w:jc w:val="both"/>
        <w:rPr>
          <w:rFonts w:ascii="Times New Roman" w:hAnsi="Times New Roman" w:cs="Times New Roman"/>
          <w:sz w:val="28"/>
          <w:szCs w:val="28"/>
        </w:rPr>
      </w:pPr>
    </w:p>
    <w:p w:rsidR="00646BDC" w:rsidRPr="00646BDC" w:rsidRDefault="00646BDC" w:rsidP="00646BDC">
      <w:pPr>
        <w:pStyle w:val="ae"/>
        <w:ind w:firstLine="709"/>
        <w:jc w:val="both"/>
        <w:rPr>
          <w:rFonts w:ascii="Times New Roman" w:hAnsi="Times New Roman" w:cs="Times New Roman"/>
          <w:sz w:val="28"/>
          <w:szCs w:val="28"/>
        </w:rPr>
      </w:pPr>
    </w:p>
    <w:p w:rsidR="00646BDC" w:rsidRPr="00646BDC" w:rsidRDefault="00646BDC" w:rsidP="00646BDC">
      <w:pPr>
        <w:pStyle w:val="ae"/>
        <w:jc w:val="both"/>
        <w:rPr>
          <w:rFonts w:ascii="Times New Roman" w:hAnsi="Times New Roman" w:cs="Times New Roman"/>
          <w:sz w:val="28"/>
          <w:szCs w:val="28"/>
        </w:rPr>
      </w:pPr>
      <w:r w:rsidRPr="00646BDC">
        <w:rPr>
          <w:rFonts w:ascii="Times New Roman" w:hAnsi="Times New Roman" w:cs="Times New Roman"/>
          <w:sz w:val="28"/>
          <w:szCs w:val="28"/>
        </w:rPr>
        <w:t>Секретарь Совета (</w:t>
      </w:r>
      <w:proofErr w:type="gramStart"/>
      <w:r w:rsidRPr="00646BDC">
        <w:rPr>
          <w:rFonts w:ascii="Times New Roman" w:hAnsi="Times New Roman" w:cs="Times New Roman"/>
          <w:sz w:val="28"/>
          <w:szCs w:val="28"/>
        </w:rPr>
        <w:t xml:space="preserve">ассоциации)   </w:t>
      </w:r>
      <w:proofErr w:type="gramEnd"/>
      <w:r w:rsidRPr="00646B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BDC">
        <w:rPr>
          <w:rFonts w:ascii="Times New Roman" w:hAnsi="Times New Roman" w:cs="Times New Roman"/>
          <w:sz w:val="28"/>
          <w:szCs w:val="28"/>
        </w:rPr>
        <w:t xml:space="preserve">             В.А. </w:t>
      </w:r>
      <w:proofErr w:type="spellStart"/>
      <w:r w:rsidRPr="00646BDC">
        <w:rPr>
          <w:rFonts w:ascii="Times New Roman" w:hAnsi="Times New Roman" w:cs="Times New Roman"/>
          <w:sz w:val="28"/>
          <w:szCs w:val="28"/>
        </w:rPr>
        <w:t>Щепачев</w:t>
      </w:r>
      <w:proofErr w:type="spellEnd"/>
    </w:p>
    <w:p w:rsidR="00646BDC" w:rsidRDefault="00646BDC" w:rsidP="00646BDC"/>
    <w:p w:rsidR="00646BDC" w:rsidRDefault="00646BDC" w:rsidP="00646BDC"/>
    <w:p w:rsidR="00646BDC" w:rsidRDefault="00646BDC" w:rsidP="00646BDC"/>
    <w:p w:rsidR="00646BDC" w:rsidRDefault="00646BDC" w:rsidP="00646BDC"/>
    <w:p w:rsidR="00196175" w:rsidRDefault="00196175" w:rsidP="00646BDC"/>
    <w:p w:rsidR="00196175" w:rsidRDefault="00196175" w:rsidP="00646BDC"/>
    <w:p w:rsidR="00196175" w:rsidRDefault="00196175" w:rsidP="00646BDC"/>
    <w:p w:rsidR="00196175" w:rsidRDefault="00196175" w:rsidP="00646BDC">
      <w:bookmarkStart w:id="0" w:name="_GoBack"/>
      <w:bookmarkEnd w:id="0"/>
    </w:p>
    <w:p w:rsidR="00646BDC" w:rsidRDefault="00646BDC" w:rsidP="00646BDC"/>
    <w:p w:rsidR="00646BDC" w:rsidRDefault="00646BDC" w:rsidP="00646BDC"/>
    <w:p w:rsidR="00646BDC" w:rsidRDefault="00646BDC" w:rsidP="00646BDC"/>
    <w:p w:rsidR="00646BDC" w:rsidRPr="00646BDC" w:rsidRDefault="00646BDC" w:rsidP="00646BDC">
      <w:pPr>
        <w:rPr>
          <w:rFonts w:ascii="Times New Roman" w:hAnsi="Times New Roman" w:cs="Times New Roman"/>
          <w:sz w:val="24"/>
          <w:szCs w:val="24"/>
        </w:rPr>
      </w:pPr>
      <w:r w:rsidRPr="00646BDC">
        <w:rPr>
          <w:rFonts w:ascii="Times New Roman" w:hAnsi="Times New Roman" w:cs="Times New Roman"/>
          <w:sz w:val="24"/>
          <w:szCs w:val="24"/>
        </w:rPr>
        <w:t>Е.С. Лужнов</w:t>
      </w:r>
    </w:p>
    <w:p w:rsidR="00551AB3" w:rsidRPr="00646BDC" w:rsidRDefault="00646BDC" w:rsidP="00646BDC">
      <w:pPr>
        <w:rPr>
          <w:rFonts w:ascii="Times New Roman" w:hAnsi="Times New Roman" w:cs="Times New Roman"/>
          <w:sz w:val="24"/>
          <w:szCs w:val="24"/>
        </w:rPr>
      </w:pPr>
      <w:r w:rsidRPr="00646BDC">
        <w:rPr>
          <w:rFonts w:ascii="Times New Roman" w:hAnsi="Times New Roman" w:cs="Times New Roman"/>
          <w:sz w:val="24"/>
          <w:szCs w:val="24"/>
        </w:rPr>
        <w:t>77-34-70</w:t>
      </w:r>
    </w:p>
    <w:sectPr w:rsidR="00551AB3" w:rsidRPr="00646BDC" w:rsidSect="00646BDC">
      <w:footerReference w:type="default" r:id="rId9"/>
      <w:pgSz w:w="11906" w:h="16838"/>
      <w:pgMar w:top="680" w:right="566" w:bottom="680" w:left="124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CE" w:rsidRDefault="00EB52CE" w:rsidP="00FC51C3">
      <w:r>
        <w:separator/>
      </w:r>
    </w:p>
  </w:endnote>
  <w:endnote w:type="continuationSeparator" w:id="0">
    <w:p w:rsidR="00EB52CE" w:rsidRDefault="00EB52CE"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411182"/>
      <w:docPartObj>
        <w:docPartGallery w:val="Page Numbers (Bottom of Page)"/>
        <w:docPartUnique/>
      </w:docPartObj>
    </w:sdtPr>
    <w:sdtEndPr/>
    <w:sdtContent>
      <w:p w:rsidR="0032493D" w:rsidRDefault="005050B7">
        <w:pPr>
          <w:pStyle w:val="a8"/>
          <w:jc w:val="center"/>
        </w:pPr>
        <w:r>
          <w:fldChar w:fldCharType="begin"/>
        </w:r>
        <w:r>
          <w:instrText xml:space="preserve"> PAGE   \* MERGEFORMAT </w:instrText>
        </w:r>
        <w:r>
          <w:fldChar w:fldCharType="separate"/>
        </w:r>
        <w:r w:rsidR="004161CF">
          <w:rPr>
            <w:noProof/>
          </w:rPr>
          <w:t>9</w:t>
        </w:r>
        <w:r>
          <w:rPr>
            <w:noProof/>
          </w:rPr>
          <w:fldChar w:fldCharType="end"/>
        </w:r>
      </w:p>
    </w:sdtContent>
  </w:sdt>
  <w:p w:rsidR="0032493D" w:rsidRDefault="003249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CE" w:rsidRDefault="00EB52CE" w:rsidP="00FC51C3">
      <w:r>
        <w:separator/>
      </w:r>
    </w:p>
  </w:footnote>
  <w:footnote w:type="continuationSeparator" w:id="0">
    <w:p w:rsidR="00EB52CE" w:rsidRDefault="00EB52CE"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1">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9">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4"/>
  </w:num>
  <w:num w:numId="4">
    <w:abstractNumId w:val="3"/>
  </w:num>
  <w:num w:numId="5">
    <w:abstractNumId w:val="23"/>
  </w:num>
  <w:num w:numId="6">
    <w:abstractNumId w:val="4"/>
  </w:num>
  <w:num w:numId="7">
    <w:abstractNumId w:val="8"/>
  </w:num>
  <w:num w:numId="8">
    <w:abstractNumId w:val="19"/>
  </w:num>
  <w:num w:numId="9">
    <w:abstractNumId w:val="10"/>
  </w:num>
  <w:num w:numId="10">
    <w:abstractNumId w:val="11"/>
  </w:num>
  <w:num w:numId="11">
    <w:abstractNumId w:val="17"/>
  </w:num>
  <w:num w:numId="12">
    <w:abstractNumId w:val="16"/>
  </w:num>
  <w:num w:numId="13">
    <w:abstractNumId w:val="21"/>
  </w:num>
  <w:num w:numId="14">
    <w:abstractNumId w:val="9"/>
  </w:num>
  <w:num w:numId="15">
    <w:abstractNumId w:val="2"/>
  </w:num>
  <w:num w:numId="16">
    <w:abstractNumId w:val="13"/>
  </w:num>
  <w:num w:numId="17">
    <w:abstractNumId w:val="1"/>
  </w:num>
  <w:num w:numId="18">
    <w:abstractNumId w:val="12"/>
  </w:num>
  <w:num w:numId="19">
    <w:abstractNumId w:val="5"/>
  </w:num>
  <w:num w:numId="20">
    <w:abstractNumId w:val="7"/>
  </w:num>
  <w:num w:numId="21">
    <w:abstractNumId w:val="20"/>
  </w:num>
  <w:num w:numId="22">
    <w:abstractNumId w:val="22"/>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9C"/>
    <w:rsid w:val="000001DE"/>
    <w:rsid w:val="00001FBC"/>
    <w:rsid w:val="000022A7"/>
    <w:rsid w:val="00003C57"/>
    <w:rsid w:val="00006107"/>
    <w:rsid w:val="00011FBB"/>
    <w:rsid w:val="00012737"/>
    <w:rsid w:val="00012DC5"/>
    <w:rsid w:val="0002035C"/>
    <w:rsid w:val="000211D0"/>
    <w:rsid w:val="00022885"/>
    <w:rsid w:val="000338F8"/>
    <w:rsid w:val="00034638"/>
    <w:rsid w:val="000352C7"/>
    <w:rsid w:val="000412B3"/>
    <w:rsid w:val="00047755"/>
    <w:rsid w:val="00051F91"/>
    <w:rsid w:val="0005495C"/>
    <w:rsid w:val="000638C0"/>
    <w:rsid w:val="000711E9"/>
    <w:rsid w:val="00073C72"/>
    <w:rsid w:val="00077411"/>
    <w:rsid w:val="00081C0B"/>
    <w:rsid w:val="0008750F"/>
    <w:rsid w:val="00087527"/>
    <w:rsid w:val="00093E77"/>
    <w:rsid w:val="00097915"/>
    <w:rsid w:val="000A0E62"/>
    <w:rsid w:val="000A7727"/>
    <w:rsid w:val="000B1D92"/>
    <w:rsid w:val="000B52D0"/>
    <w:rsid w:val="000B5D99"/>
    <w:rsid w:val="000C2726"/>
    <w:rsid w:val="000C385A"/>
    <w:rsid w:val="000C3F2F"/>
    <w:rsid w:val="000C4D39"/>
    <w:rsid w:val="000C75BF"/>
    <w:rsid w:val="000D22F4"/>
    <w:rsid w:val="000D2F8C"/>
    <w:rsid w:val="000D4009"/>
    <w:rsid w:val="000D553F"/>
    <w:rsid w:val="000D61B5"/>
    <w:rsid w:val="000D6D5B"/>
    <w:rsid w:val="000E06C7"/>
    <w:rsid w:val="000F1949"/>
    <w:rsid w:val="000F2312"/>
    <w:rsid w:val="000F30DE"/>
    <w:rsid w:val="000F71B4"/>
    <w:rsid w:val="0010068E"/>
    <w:rsid w:val="00103A27"/>
    <w:rsid w:val="00104B5E"/>
    <w:rsid w:val="00104BD1"/>
    <w:rsid w:val="00104D62"/>
    <w:rsid w:val="00110394"/>
    <w:rsid w:val="0011062C"/>
    <w:rsid w:val="001144DD"/>
    <w:rsid w:val="00114FD9"/>
    <w:rsid w:val="00116EAB"/>
    <w:rsid w:val="0012272C"/>
    <w:rsid w:val="001236E8"/>
    <w:rsid w:val="00132A78"/>
    <w:rsid w:val="00136E11"/>
    <w:rsid w:val="00140937"/>
    <w:rsid w:val="00141FBD"/>
    <w:rsid w:val="00143C1C"/>
    <w:rsid w:val="00146AE5"/>
    <w:rsid w:val="00146EA7"/>
    <w:rsid w:val="00147E37"/>
    <w:rsid w:val="00150D75"/>
    <w:rsid w:val="00153D9D"/>
    <w:rsid w:val="00155860"/>
    <w:rsid w:val="0015624C"/>
    <w:rsid w:val="001564EE"/>
    <w:rsid w:val="00156E9F"/>
    <w:rsid w:val="00161E79"/>
    <w:rsid w:val="00165187"/>
    <w:rsid w:val="001671FF"/>
    <w:rsid w:val="001739D5"/>
    <w:rsid w:val="00176E76"/>
    <w:rsid w:val="001777AD"/>
    <w:rsid w:val="00177C51"/>
    <w:rsid w:val="00183D58"/>
    <w:rsid w:val="001848D1"/>
    <w:rsid w:val="001857B2"/>
    <w:rsid w:val="001860D9"/>
    <w:rsid w:val="0018647E"/>
    <w:rsid w:val="00191AF1"/>
    <w:rsid w:val="00193B6F"/>
    <w:rsid w:val="001942B1"/>
    <w:rsid w:val="00195997"/>
    <w:rsid w:val="0019615C"/>
    <w:rsid w:val="00196175"/>
    <w:rsid w:val="00197404"/>
    <w:rsid w:val="001A0341"/>
    <w:rsid w:val="001A2F36"/>
    <w:rsid w:val="001A318B"/>
    <w:rsid w:val="001B000F"/>
    <w:rsid w:val="001B09AF"/>
    <w:rsid w:val="001B1990"/>
    <w:rsid w:val="001B4B70"/>
    <w:rsid w:val="001B5557"/>
    <w:rsid w:val="001B713F"/>
    <w:rsid w:val="001C2E6E"/>
    <w:rsid w:val="001C59F5"/>
    <w:rsid w:val="001C7543"/>
    <w:rsid w:val="001D1108"/>
    <w:rsid w:val="001D2EE2"/>
    <w:rsid w:val="001D5B32"/>
    <w:rsid w:val="001E6103"/>
    <w:rsid w:val="001E61F9"/>
    <w:rsid w:val="001F177A"/>
    <w:rsid w:val="001F5E3C"/>
    <w:rsid w:val="00200F1B"/>
    <w:rsid w:val="00201F92"/>
    <w:rsid w:val="00206701"/>
    <w:rsid w:val="002103E6"/>
    <w:rsid w:val="00210A72"/>
    <w:rsid w:val="00211801"/>
    <w:rsid w:val="00211CBD"/>
    <w:rsid w:val="00222B31"/>
    <w:rsid w:val="00225D28"/>
    <w:rsid w:val="00226890"/>
    <w:rsid w:val="00230A4D"/>
    <w:rsid w:val="00230AD2"/>
    <w:rsid w:val="00230DA3"/>
    <w:rsid w:val="00232DE2"/>
    <w:rsid w:val="0023733C"/>
    <w:rsid w:val="00244E05"/>
    <w:rsid w:val="002455C0"/>
    <w:rsid w:val="00246EE8"/>
    <w:rsid w:val="00247FA6"/>
    <w:rsid w:val="0025129F"/>
    <w:rsid w:val="002546B4"/>
    <w:rsid w:val="00264EAC"/>
    <w:rsid w:val="002664C6"/>
    <w:rsid w:val="002667CC"/>
    <w:rsid w:val="00270DDF"/>
    <w:rsid w:val="00275024"/>
    <w:rsid w:val="00275144"/>
    <w:rsid w:val="00277C4C"/>
    <w:rsid w:val="002802E4"/>
    <w:rsid w:val="00282408"/>
    <w:rsid w:val="00282A45"/>
    <w:rsid w:val="0028620A"/>
    <w:rsid w:val="002878F8"/>
    <w:rsid w:val="0028796B"/>
    <w:rsid w:val="00291728"/>
    <w:rsid w:val="0029555E"/>
    <w:rsid w:val="002A3DB4"/>
    <w:rsid w:val="002A4171"/>
    <w:rsid w:val="002A70C2"/>
    <w:rsid w:val="002B22F2"/>
    <w:rsid w:val="002B6733"/>
    <w:rsid w:val="002C11B7"/>
    <w:rsid w:val="002C168C"/>
    <w:rsid w:val="002C17C8"/>
    <w:rsid w:val="002C27DB"/>
    <w:rsid w:val="002C5281"/>
    <w:rsid w:val="002C5EE8"/>
    <w:rsid w:val="002C6945"/>
    <w:rsid w:val="002D3A7A"/>
    <w:rsid w:val="002E03FC"/>
    <w:rsid w:val="002E064D"/>
    <w:rsid w:val="002E3A1F"/>
    <w:rsid w:val="002E5234"/>
    <w:rsid w:val="002E5CD7"/>
    <w:rsid w:val="002F35D0"/>
    <w:rsid w:val="002F52BA"/>
    <w:rsid w:val="002F609E"/>
    <w:rsid w:val="0030059C"/>
    <w:rsid w:val="00300942"/>
    <w:rsid w:val="00302E0D"/>
    <w:rsid w:val="00303BFA"/>
    <w:rsid w:val="0030555F"/>
    <w:rsid w:val="00305FBE"/>
    <w:rsid w:val="00307B50"/>
    <w:rsid w:val="003101CD"/>
    <w:rsid w:val="003101E3"/>
    <w:rsid w:val="0031256E"/>
    <w:rsid w:val="0031731D"/>
    <w:rsid w:val="0032493D"/>
    <w:rsid w:val="00325BFA"/>
    <w:rsid w:val="00330A9F"/>
    <w:rsid w:val="00333A2D"/>
    <w:rsid w:val="003375EF"/>
    <w:rsid w:val="00337C14"/>
    <w:rsid w:val="00341608"/>
    <w:rsid w:val="00341AA7"/>
    <w:rsid w:val="003420F1"/>
    <w:rsid w:val="003455CB"/>
    <w:rsid w:val="00350AB1"/>
    <w:rsid w:val="00351BEA"/>
    <w:rsid w:val="00355791"/>
    <w:rsid w:val="00355FE8"/>
    <w:rsid w:val="003611DB"/>
    <w:rsid w:val="0036445E"/>
    <w:rsid w:val="00367977"/>
    <w:rsid w:val="00371C07"/>
    <w:rsid w:val="00373342"/>
    <w:rsid w:val="00374EC2"/>
    <w:rsid w:val="003762D6"/>
    <w:rsid w:val="00380823"/>
    <w:rsid w:val="00380AAF"/>
    <w:rsid w:val="003811F8"/>
    <w:rsid w:val="0038611B"/>
    <w:rsid w:val="003864C3"/>
    <w:rsid w:val="003917AA"/>
    <w:rsid w:val="00393561"/>
    <w:rsid w:val="003947EB"/>
    <w:rsid w:val="003A0925"/>
    <w:rsid w:val="003A0D44"/>
    <w:rsid w:val="003A431C"/>
    <w:rsid w:val="003A4658"/>
    <w:rsid w:val="003A53C6"/>
    <w:rsid w:val="003A7016"/>
    <w:rsid w:val="003B1FD5"/>
    <w:rsid w:val="003B23BE"/>
    <w:rsid w:val="003B673F"/>
    <w:rsid w:val="003B6785"/>
    <w:rsid w:val="003C3DAD"/>
    <w:rsid w:val="003C60AA"/>
    <w:rsid w:val="003C7CBC"/>
    <w:rsid w:val="003E3812"/>
    <w:rsid w:val="003E3959"/>
    <w:rsid w:val="003F00FD"/>
    <w:rsid w:val="003F14DE"/>
    <w:rsid w:val="003F46F3"/>
    <w:rsid w:val="00403333"/>
    <w:rsid w:val="0040497C"/>
    <w:rsid w:val="00407A06"/>
    <w:rsid w:val="00410790"/>
    <w:rsid w:val="004161CF"/>
    <w:rsid w:val="004164E4"/>
    <w:rsid w:val="00422DB3"/>
    <w:rsid w:val="0042480D"/>
    <w:rsid w:val="0042537A"/>
    <w:rsid w:val="00426596"/>
    <w:rsid w:val="0042773D"/>
    <w:rsid w:val="0042797B"/>
    <w:rsid w:val="00432AE4"/>
    <w:rsid w:val="004471BE"/>
    <w:rsid w:val="00452405"/>
    <w:rsid w:val="004533D4"/>
    <w:rsid w:val="00453BE5"/>
    <w:rsid w:val="004623EB"/>
    <w:rsid w:val="004632B8"/>
    <w:rsid w:val="004645A5"/>
    <w:rsid w:val="004659DF"/>
    <w:rsid w:val="004674DF"/>
    <w:rsid w:val="004707B5"/>
    <w:rsid w:val="00474B5A"/>
    <w:rsid w:val="00475EE1"/>
    <w:rsid w:val="00477F2F"/>
    <w:rsid w:val="00484A2F"/>
    <w:rsid w:val="00487A18"/>
    <w:rsid w:val="00490109"/>
    <w:rsid w:val="00492D32"/>
    <w:rsid w:val="00496041"/>
    <w:rsid w:val="004A05C5"/>
    <w:rsid w:val="004A10D4"/>
    <w:rsid w:val="004A1FA7"/>
    <w:rsid w:val="004A5609"/>
    <w:rsid w:val="004B0E21"/>
    <w:rsid w:val="004B3C73"/>
    <w:rsid w:val="004C0E78"/>
    <w:rsid w:val="004C129D"/>
    <w:rsid w:val="004C32CD"/>
    <w:rsid w:val="004C3A2F"/>
    <w:rsid w:val="004C3B44"/>
    <w:rsid w:val="004C5037"/>
    <w:rsid w:val="004C5F15"/>
    <w:rsid w:val="004C6EB2"/>
    <w:rsid w:val="004D090B"/>
    <w:rsid w:val="004D225E"/>
    <w:rsid w:val="004D2C4B"/>
    <w:rsid w:val="004D35A7"/>
    <w:rsid w:val="004D3DD9"/>
    <w:rsid w:val="004D48DB"/>
    <w:rsid w:val="004D4F8C"/>
    <w:rsid w:val="004E2019"/>
    <w:rsid w:val="004E3814"/>
    <w:rsid w:val="004F05B3"/>
    <w:rsid w:val="005050B7"/>
    <w:rsid w:val="0050520E"/>
    <w:rsid w:val="00505423"/>
    <w:rsid w:val="00515C71"/>
    <w:rsid w:val="00515DB2"/>
    <w:rsid w:val="00517F74"/>
    <w:rsid w:val="00525F17"/>
    <w:rsid w:val="005321AE"/>
    <w:rsid w:val="00532641"/>
    <w:rsid w:val="00532930"/>
    <w:rsid w:val="00533CAC"/>
    <w:rsid w:val="00534FC4"/>
    <w:rsid w:val="00535133"/>
    <w:rsid w:val="0053549B"/>
    <w:rsid w:val="00535C75"/>
    <w:rsid w:val="00535FC9"/>
    <w:rsid w:val="00536A71"/>
    <w:rsid w:val="00536D70"/>
    <w:rsid w:val="005408F9"/>
    <w:rsid w:val="00540E23"/>
    <w:rsid w:val="00545490"/>
    <w:rsid w:val="0055041A"/>
    <w:rsid w:val="00551AB3"/>
    <w:rsid w:val="00552F25"/>
    <w:rsid w:val="0055302F"/>
    <w:rsid w:val="0055320D"/>
    <w:rsid w:val="00555906"/>
    <w:rsid w:val="00555AB4"/>
    <w:rsid w:val="005600A6"/>
    <w:rsid w:val="00560E5C"/>
    <w:rsid w:val="00563B5B"/>
    <w:rsid w:val="00565A56"/>
    <w:rsid w:val="005668D1"/>
    <w:rsid w:val="00577291"/>
    <w:rsid w:val="0058255C"/>
    <w:rsid w:val="005856B7"/>
    <w:rsid w:val="00587C73"/>
    <w:rsid w:val="0059627D"/>
    <w:rsid w:val="005962B4"/>
    <w:rsid w:val="00597BC9"/>
    <w:rsid w:val="005A1A15"/>
    <w:rsid w:val="005A3740"/>
    <w:rsid w:val="005A42D4"/>
    <w:rsid w:val="005A62EC"/>
    <w:rsid w:val="005A7A61"/>
    <w:rsid w:val="005B33E2"/>
    <w:rsid w:val="005B4598"/>
    <w:rsid w:val="005B487A"/>
    <w:rsid w:val="005B647B"/>
    <w:rsid w:val="005B73CB"/>
    <w:rsid w:val="005B7A96"/>
    <w:rsid w:val="005B7CC4"/>
    <w:rsid w:val="005C2BA4"/>
    <w:rsid w:val="005C497E"/>
    <w:rsid w:val="005D3538"/>
    <w:rsid w:val="005D6CEA"/>
    <w:rsid w:val="005E3451"/>
    <w:rsid w:val="005E49F4"/>
    <w:rsid w:val="005E4F16"/>
    <w:rsid w:val="005F29B5"/>
    <w:rsid w:val="005F2F96"/>
    <w:rsid w:val="005F35E0"/>
    <w:rsid w:val="005F37EE"/>
    <w:rsid w:val="005F3F67"/>
    <w:rsid w:val="005F4745"/>
    <w:rsid w:val="005F51A2"/>
    <w:rsid w:val="005F6DC8"/>
    <w:rsid w:val="00607B37"/>
    <w:rsid w:val="00607BDE"/>
    <w:rsid w:val="00607D20"/>
    <w:rsid w:val="0061189B"/>
    <w:rsid w:val="00611DF7"/>
    <w:rsid w:val="006146FB"/>
    <w:rsid w:val="00617CBD"/>
    <w:rsid w:val="006207ED"/>
    <w:rsid w:val="0062081B"/>
    <w:rsid w:val="006239FD"/>
    <w:rsid w:val="0062522B"/>
    <w:rsid w:val="00627A9C"/>
    <w:rsid w:val="00632796"/>
    <w:rsid w:val="006333E2"/>
    <w:rsid w:val="00636E36"/>
    <w:rsid w:val="00640A51"/>
    <w:rsid w:val="00646BDC"/>
    <w:rsid w:val="00646CA6"/>
    <w:rsid w:val="00646DFA"/>
    <w:rsid w:val="00646E50"/>
    <w:rsid w:val="00650F6D"/>
    <w:rsid w:val="006521DF"/>
    <w:rsid w:val="00660445"/>
    <w:rsid w:val="00661D4C"/>
    <w:rsid w:val="00661FE9"/>
    <w:rsid w:val="00662E33"/>
    <w:rsid w:val="00663EA6"/>
    <w:rsid w:val="0067123B"/>
    <w:rsid w:val="00673E95"/>
    <w:rsid w:val="006743A3"/>
    <w:rsid w:val="00674BD8"/>
    <w:rsid w:val="00680E4F"/>
    <w:rsid w:val="00683EB3"/>
    <w:rsid w:val="0069520A"/>
    <w:rsid w:val="00696BCA"/>
    <w:rsid w:val="006972A6"/>
    <w:rsid w:val="006A38A2"/>
    <w:rsid w:val="006A5A7A"/>
    <w:rsid w:val="006A5F7F"/>
    <w:rsid w:val="006A675E"/>
    <w:rsid w:val="006A797E"/>
    <w:rsid w:val="006B0C59"/>
    <w:rsid w:val="006B3404"/>
    <w:rsid w:val="006C2057"/>
    <w:rsid w:val="006C3A98"/>
    <w:rsid w:val="006C467C"/>
    <w:rsid w:val="006C4E13"/>
    <w:rsid w:val="006C50DC"/>
    <w:rsid w:val="006C5321"/>
    <w:rsid w:val="006C7C36"/>
    <w:rsid w:val="006D1B61"/>
    <w:rsid w:val="006D67DB"/>
    <w:rsid w:val="006D697E"/>
    <w:rsid w:val="006E0178"/>
    <w:rsid w:val="006E1711"/>
    <w:rsid w:val="006E2EA5"/>
    <w:rsid w:val="006E5936"/>
    <w:rsid w:val="006F013D"/>
    <w:rsid w:val="006F33F8"/>
    <w:rsid w:val="006F6731"/>
    <w:rsid w:val="00702088"/>
    <w:rsid w:val="0070313D"/>
    <w:rsid w:val="00703D4D"/>
    <w:rsid w:val="00710CF7"/>
    <w:rsid w:val="00715B94"/>
    <w:rsid w:val="00715F31"/>
    <w:rsid w:val="00721E36"/>
    <w:rsid w:val="00725C93"/>
    <w:rsid w:val="007319CA"/>
    <w:rsid w:val="007358E2"/>
    <w:rsid w:val="007421DD"/>
    <w:rsid w:val="007440F5"/>
    <w:rsid w:val="00744645"/>
    <w:rsid w:val="00745F9C"/>
    <w:rsid w:val="00752536"/>
    <w:rsid w:val="0076085E"/>
    <w:rsid w:val="00760CCC"/>
    <w:rsid w:val="00761350"/>
    <w:rsid w:val="00762319"/>
    <w:rsid w:val="00763C9E"/>
    <w:rsid w:val="007711A0"/>
    <w:rsid w:val="0077271F"/>
    <w:rsid w:val="00781C37"/>
    <w:rsid w:val="00782B0F"/>
    <w:rsid w:val="00783108"/>
    <w:rsid w:val="0078383C"/>
    <w:rsid w:val="00783BEC"/>
    <w:rsid w:val="00784BEE"/>
    <w:rsid w:val="00784FFD"/>
    <w:rsid w:val="00785C97"/>
    <w:rsid w:val="00792FCA"/>
    <w:rsid w:val="007A099A"/>
    <w:rsid w:val="007A162B"/>
    <w:rsid w:val="007A1C54"/>
    <w:rsid w:val="007A77CB"/>
    <w:rsid w:val="007A7EC8"/>
    <w:rsid w:val="007B0B64"/>
    <w:rsid w:val="007B2B9D"/>
    <w:rsid w:val="007B67B7"/>
    <w:rsid w:val="007B6AE1"/>
    <w:rsid w:val="007C1FEF"/>
    <w:rsid w:val="007C4E1A"/>
    <w:rsid w:val="007C5365"/>
    <w:rsid w:val="007C6155"/>
    <w:rsid w:val="007D2BA1"/>
    <w:rsid w:val="007D5E74"/>
    <w:rsid w:val="007D5FAD"/>
    <w:rsid w:val="007E1413"/>
    <w:rsid w:val="007E2472"/>
    <w:rsid w:val="007E5D68"/>
    <w:rsid w:val="007E73FA"/>
    <w:rsid w:val="007E7D2A"/>
    <w:rsid w:val="007F0437"/>
    <w:rsid w:val="007F387E"/>
    <w:rsid w:val="007F56A9"/>
    <w:rsid w:val="007F63E2"/>
    <w:rsid w:val="00802AE8"/>
    <w:rsid w:val="00803182"/>
    <w:rsid w:val="008062FF"/>
    <w:rsid w:val="0081272D"/>
    <w:rsid w:val="00812A51"/>
    <w:rsid w:val="00816390"/>
    <w:rsid w:val="008248AE"/>
    <w:rsid w:val="00825A5B"/>
    <w:rsid w:val="008332E0"/>
    <w:rsid w:val="00842619"/>
    <w:rsid w:val="0084515E"/>
    <w:rsid w:val="00853FB4"/>
    <w:rsid w:val="0085785C"/>
    <w:rsid w:val="00860C23"/>
    <w:rsid w:val="00860DE2"/>
    <w:rsid w:val="008669CA"/>
    <w:rsid w:val="008674E8"/>
    <w:rsid w:val="008677A1"/>
    <w:rsid w:val="0087325B"/>
    <w:rsid w:val="00873A9A"/>
    <w:rsid w:val="0087501C"/>
    <w:rsid w:val="00877C98"/>
    <w:rsid w:val="00881E82"/>
    <w:rsid w:val="00886F78"/>
    <w:rsid w:val="00887963"/>
    <w:rsid w:val="008959AF"/>
    <w:rsid w:val="008A0EC7"/>
    <w:rsid w:val="008A101A"/>
    <w:rsid w:val="008A22B3"/>
    <w:rsid w:val="008A4635"/>
    <w:rsid w:val="008A76BB"/>
    <w:rsid w:val="008B1A38"/>
    <w:rsid w:val="008B5F64"/>
    <w:rsid w:val="008C0057"/>
    <w:rsid w:val="008C0A6A"/>
    <w:rsid w:val="008C48F8"/>
    <w:rsid w:val="008C4A94"/>
    <w:rsid w:val="008C74FA"/>
    <w:rsid w:val="008D1FBB"/>
    <w:rsid w:val="008D3443"/>
    <w:rsid w:val="008D68A1"/>
    <w:rsid w:val="008D6DB1"/>
    <w:rsid w:val="008E703D"/>
    <w:rsid w:val="008E7D12"/>
    <w:rsid w:val="008F1E1E"/>
    <w:rsid w:val="00901D6C"/>
    <w:rsid w:val="00902ACC"/>
    <w:rsid w:val="0090397D"/>
    <w:rsid w:val="00904B39"/>
    <w:rsid w:val="00905048"/>
    <w:rsid w:val="00907844"/>
    <w:rsid w:val="00910A67"/>
    <w:rsid w:val="009117D4"/>
    <w:rsid w:val="00915AD7"/>
    <w:rsid w:val="00920FD2"/>
    <w:rsid w:val="00924791"/>
    <w:rsid w:val="00924950"/>
    <w:rsid w:val="00924EE9"/>
    <w:rsid w:val="009329C4"/>
    <w:rsid w:val="00936A5A"/>
    <w:rsid w:val="009412F4"/>
    <w:rsid w:val="009417BA"/>
    <w:rsid w:val="00944442"/>
    <w:rsid w:val="009451F0"/>
    <w:rsid w:val="00956530"/>
    <w:rsid w:val="00957529"/>
    <w:rsid w:val="00963B2E"/>
    <w:rsid w:val="00965EA8"/>
    <w:rsid w:val="009672D4"/>
    <w:rsid w:val="0096778C"/>
    <w:rsid w:val="00976F83"/>
    <w:rsid w:val="00983126"/>
    <w:rsid w:val="009862BA"/>
    <w:rsid w:val="00986CD7"/>
    <w:rsid w:val="00990565"/>
    <w:rsid w:val="009917E0"/>
    <w:rsid w:val="009948A4"/>
    <w:rsid w:val="009A5047"/>
    <w:rsid w:val="009A659F"/>
    <w:rsid w:val="009A6F07"/>
    <w:rsid w:val="009B405F"/>
    <w:rsid w:val="009B6399"/>
    <w:rsid w:val="009B7EF9"/>
    <w:rsid w:val="009C24EA"/>
    <w:rsid w:val="009C384C"/>
    <w:rsid w:val="009C59A1"/>
    <w:rsid w:val="009D1E24"/>
    <w:rsid w:val="009D57D9"/>
    <w:rsid w:val="009E5919"/>
    <w:rsid w:val="009F39CC"/>
    <w:rsid w:val="009F43DB"/>
    <w:rsid w:val="009F4AF8"/>
    <w:rsid w:val="009F5FBB"/>
    <w:rsid w:val="009F79C6"/>
    <w:rsid w:val="00A00141"/>
    <w:rsid w:val="00A0252B"/>
    <w:rsid w:val="00A025B1"/>
    <w:rsid w:val="00A0383E"/>
    <w:rsid w:val="00A04EE4"/>
    <w:rsid w:val="00A1001B"/>
    <w:rsid w:val="00A10CFB"/>
    <w:rsid w:val="00A11D97"/>
    <w:rsid w:val="00A1258C"/>
    <w:rsid w:val="00A142BC"/>
    <w:rsid w:val="00A17D4E"/>
    <w:rsid w:val="00A22042"/>
    <w:rsid w:val="00A23816"/>
    <w:rsid w:val="00A26F1F"/>
    <w:rsid w:val="00A319F2"/>
    <w:rsid w:val="00A348CC"/>
    <w:rsid w:val="00A4077B"/>
    <w:rsid w:val="00A4610C"/>
    <w:rsid w:val="00A477BB"/>
    <w:rsid w:val="00A6043C"/>
    <w:rsid w:val="00A6328F"/>
    <w:rsid w:val="00A664B6"/>
    <w:rsid w:val="00A6678D"/>
    <w:rsid w:val="00A67050"/>
    <w:rsid w:val="00A7070C"/>
    <w:rsid w:val="00A779F1"/>
    <w:rsid w:val="00A91645"/>
    <w:rsid w:val="00A91BD1"/>
    <w:rsid w:val="00A922E5"/>
    <w:rsid w:val="00A934F2"/>
    <w:rsid w:val="00A95450"/>
    <w:rsid w:val="00A95AD1"/>
    <w:rsid w:val="00A9735A"/>
    <w:rsid w:val="00AA1675"/>
    <w:rsid w:val="00AA3EE5"/>
    <w:rsid w:val="00AA4BD7"/>
    <w:rsid w:val="00AA5E03"/>
    <w:rsid w:val="00AA6CEB"/>
    <w:rsid w:val="00AB0DCE"/>
    <w:rsid w:val="00AB156A"/>
    <w:rsid w:val="00AB4897"/>
    <w:rsid w:val="00AC06E6"/>
    <w:rsid w:val="00AC178A"/>
    <w:rsid w:val="00AC4419"/>
    <w:rsid w:val="00AC4D19"/>
    <w:rsid w:val="00AC4F99"/>
    <w:rsid w:val="00AC570A"/>
    <w:rsid w:val="00AE06EE"/>
    <w:rsid w:val="00AE4B9D"/>
    <w:rsid w:val="00AF012B"/>
    <w:rsid w:val="00AF14F4"/>
    <w:rsid w:val="00AF2008"/>
    <w:rsid w:val="00AF6EEC"/>
    <w:rsid w:val="00AF76B2"/>
    <w:rsid w:val="00B0311E"/>
    <w:rsid w:val="00B10E00"/>
    <w:rsid w:val="00B14CC8"/>
    <w:rsid w:val="00B174EC"/>
    <w:rsid w:val="00B21AFE"/>
    <w:rsid w:val="00B230E0"/>
    <w:rsid w:val="00B25B4E"/>
    <w:rsid w:val="00B335B3"/>
    <w:rsid w:val="00B3434B"/>
    <w:rsid w:val="00B42543"/>
    <w:rsid w:val="00B4263D"/>
    <w:rsid w:val="00B42AC9"/>
    <w:rsid w:val="00B467FB"/>
    <w:rsid w:val="00B46A30"/>
    <w:rsid w:val="00B47374"/>
    <w:rsid w:val="00B529A9"/>
    <w:rsid w:val="00B54AE5"/>
    <w:rsid w:val="00B566D4"/>
    <w:rsid w:val="00B56954"/>
    <w:rsid w:val="00B6629A"/>
    <w:rsid w:val="00B7064D"/>
    <w:rsid w:val="00B719C7"/>
    <w:rsid w:val="00B80140"/>
    <w:rsid w:val="00B859AD"/>
    <w:rsid w:val="00B8685B"/>
    <w:rsid w:val="00B87EE4"/>
    <w:rsid w:val="00B90DAE"/>
    <w:rsid w:val="00B91031"/>
    <w:rsid w:val="00B925CD"/>
    <w:rsid w:val="00B93096"/>
    <w:rsid w:val="00B9444E"/>
    <w:rsid w:val="00B94E67"/>
    <w:rsid w:val="00BA09D5"/>
    <w:rsid w:val="00BA34C8"/>
    <w:rsid w:val="00BA4C27"/>
    <w:rsid w:val="00BA5D55"/>
    <w:rsid w:val="00BB0CBC"/>
    <w:rsid w:val="00BB0D7F"/>
    <w:rsid w:val="00BB24D0"/>
    <w:rsid w:val="00BB2F70"/>
    <w:rsid w:val="00BB64B0"/>
    <w:rsid w:val="00BB64B4"/>
    <w:rsid w:val="00BC036A"/>
    <w:rsid w:val="00BC5A51"/>
    <w:rsid w:val="00BD0B36"/>
    <w:rsid w:val="00BD1D0F"/>
    <w:rsid w:val="00BE0B42"/>
    <w:rsid w:val="00BE277C"/>
    <w:rsid w:val="00BE3715"/>
    <w:rsid w:val="00BE3A2D"/>
    <w:rsid w:val="00BE59ED"/>
    <w:rsid w:val="00BF0926"/>
    <w:rsid w:val="00BF3ECE"/>
    <w:rsid w:val="00BF4D13"/>
    <w:rsid w:val="00BF54D2"/>
    <w:rsid w:val="00BF5E43"/>
    <w:rsid w:val="00C073B8"/>
    <w:rsid w:val="00C1003D"/>
    <w:rsid w:val="00C112BF"/>
    <w:rsid w:val="00C1282A"/>
    <w:rsid w:val="00C129E2"/>
    <w:rsid w:val="00C148D8"/>
    <w:rsid w:val="00C15C36"/>
    <w:rsid w:val="00C15D22"/>
    <w:rsid w:val="00C1726D"/>
    <w:rsid w:val="00C2042D"/>
    <w:rsid w:val="00C33DF6"/>
    <w:rsid w:val="00C37B5D"/>
    <w:rsid w:val="00C45AEE"/>
    <w:rsid w:val="00C45C05"/>
    <w:rsid w:val="00C5025B"/>
    <w:rsid w:val="00C51B74"/>
    <w:rsid w:val="00C52F5D"/>
    <w:rsid w:val="00C5476E"/>
    <w:rsid w:val="00C632CF"/>
    <w:rsid w:val="00C65214"/>
    <w:rsid w:val="00C65A54"/>
    <w:rsid w:val="00C734F7"/>
    <w:rsid w:val="00C75C03"/>
    <w:rsid w:val="00C776F1"/>
    <w:rsid w:val="00C77797"/>
    <w:rsid w:val="00C8242B"/>
    <w:rsid w:val="00C82BB4"/>
    <w:rsid w:val="00C82C77"/>
    <w:rsid w:val="00C8315C"/>
    <w:rsid w:val="00C84BB4"/>
    <w:rsid w:val="00C8523A"/>
    <w:rsid w:val="00C866CA"/>
    <w:rsid w:val="00C86D4F"/>
    <w:rsid w:val="00C9070A"/>
    <w:rsid w:val="00C93312"/>
    <w:rsid w:val="00C93DA3"/>
    <w:rsid w:val="00C95246"/>
    <w:rsid w:val="00C96D02"/>
    <w:rsid w:val="00C97DA8"/>
    <w:rsid w:val="00CA0FEA"/>
    <w:rsid w:val="00CA5220"/>
    <w:rsid w:val="00CA6B3B"/>
    <w:rsid w:val="00CB0662"/>
    <w:rsid w:val="00CB0924"/>
    <w:rsid w:val="00CB10BC"/>
    <w:rsid w:val="00CB3786"/>
    <w:rsid w:val="00CB48F4"/>
    <w:rsid w:val="00CB5BF2"/>
    <w:rsid w:val="00CC3294"/>
    <w:rsid w:val="00CC7300"/>
    <w:rsid w:val="00CD0617"/>
    <w:rsid w:val="00CD21FE"/>
    <w:rsid w:val="00CD3B3D"/>
    <w:rsid w:val="00CD5D47"/>
    <w:rsid w:val="00CD5D72"/>
    <w:rsid w:val="00CD6FCB"/>
    <w:rsid w:val="00CE3B9A"/>
    <w:rsid w:val="00CE5D03"/>
    <w:rsid w:val="00CF0F07"/>
    <w:rsid w:val="00CF1462"/>
    <w:rsid w:val="00CF23AD"/>
    <w:rsid w:val="00CF3FE4"/>
    <w:rsid w:val="00D03082"/>
    <w:rsid w:val="00D115B7"/>
    <w:rsid w:val="00D12727"/>
    <w:rsid w:val="00D178ED"/>
    <w:rsid w:val="00D2239E"/>
    <w:rsid w:val="00D2709A"/>
    <w:rsid w:val="00D30BAD"/>
    <w:rsid w:val="00D32905"/>
    <w:rsid w:val="00D348FC"/>
    <w:rsid w:val="00D357AB"/>
    <w:rsid w:val="00D37B7D"/>
    <w:rsid w:val="00D40379"/>
    <w:rsid w:val="00D42985"/>
    <w:rsid w:val="00D42A8C"/>
    <w:rsid w:val="00D43506"/>
    <w:rsid w:val="00D4439F"/>
    <w:rsid w:val="00D449C8"/>
    <w:rsid w:val="00D50E63"/>
    <w:rsid w:val="00D57BE1"/>
    <w:rsid w:val="00D63E9B"/>
    <w:rsid w:val="00D64891"/>
    <w:rsid w:val="00D67780"/>
    <w:rsid w:val="00D72A31"/>
    <w:rsid w:val="00D73FEA"/>
    <w:rsid w:val="00D7712A"/>
    <w:rsid w:val="00D7750E"/>
    <w:rsid w:val="00D85C5A"/>
    <w:rsid w:val="00D86E0F"/>
    <w:rsid w:val="00D91ED3"/>
    <w:rsid w:val="00D93D61"/>
    <w:rsid w:val="00DA0382"/>
    <w:rsid w:val="00DA5A97"/>
    <w:rsid w:val="00DB0427"/>
    <w:rsid w:val="00DB0C8D"/>
    <w:rsid w:val="00DB6F5E"/>
    <w:rsid w:val="00DC0C67"/>
    <w:rsid w:val="00DC1A24"/>
    <w:rsid w:val="00DC233E"/>
    <w:rsid w:val="00DC3B37"/>
    <w:rsid w:val="00DC5224"/>
    <w:rsid w:val="00DD1D72"/>
    <w:rsid w:val="00DD28A0"/>
    <w:rsid w:val="00DD28DF"/>
    <w:rsid w:val="00DD6193"/>
    <w:rsid w:val="00DD7D4D"/>
    <w:rsid w:val="00DE1121"/>
    <w:rsid w:val="00DE472D"/>
    <w:rsid w:val="00DE6BA5"/>
    <w:rsid w:val="00DE7CC9"/>
    <w:rsid w:val="00DE7F96"/>
    <w:rsid w:val="00DF0433"/>
    <w:rsid w:val="00DF19AF"/>
    <w:rsid w:val="00DF6C2D"/>
    <w:rsid w:val="00DF7030"/>
    <w:rsid w:val="00E05415"/>
    <w:rsid w:val="00E06EFC"/>
    <w:rsid w:val="00E07181"/>
    <w:rsid w:val="00E07398"/>
    <w:rsid w:val="00E1446D"/>
    <w:rsid w:val="00E16423"/>
    <w:rsid w:val="00E16CDC"/>
    <w:rsid w:val="00E16FD1"/>
    <w:rsid w:val="00E21320"/>
    <w:rsid w:val="00E2471E"/>
    <w:rsid w:val="00E24AFA"/>
    <w:rsid w:val="00E24C28"/>
    <w:rsid w:val="00E24D51"/>
    <w:rsid w:val="00E25310"/>
    <w:rsid w:val="00E32393"/>
    <w:rsid w:val="00E32543"/>
    <w:rsid w:val="00E33392"/>
    <w:rsid w:val="00E340EB"/>
    <w:rsid w:val="00E40B00"/>
    <w:rsid w:val="00E45AE4"/>
    <w:rsid w:val="00E5011C"/>
    <w:rsid w:val="00E502AE"/>
    <w:rsid w:val="00E60479"/>
    <w:rsid w:val="00E60793"/>
    <w:rsid w:val="00E63CF1"/>
    <w:rsid w:val="00E646E9"/>
    <w:rsid w:val="00E66E4A"/>
    <w:rsid w:val="00E67195"/>
    <w:rsid w:val="00E7014F"/>
    <w:rsid w:val="00E707D0"/>
    <w:rsid w:val="00E70926"/>
    <w:rsid w:val="00E72A9C"/>
    <w:rsid w:val="00E75C42"/>
    <w:rsid w:val="00E766E4"/>
    <w:rsid w:val="00E77137"/>
    <w:rsid w:val="00E82424"/>
    <w:rsid w:val="00E8498F"/>
    <w:rsid w:val="00E93A20"/>
    <w:rsid w:val="00E966FC"/>
    <w:rsid w:val="00E97F3C"/>
    <w:rsid w:val="00EA3650"/>
    <w:rsid w:val="00EA5D0C"/>
    <w:rsid w:val="00EB275A"/>
    <w:rsid w:val="00EB4EEC"/>
    <w:rsid w:val="00EB52CE"/>
    <w:rsid w:val="00EB5D27"/>
    <w:rsid w:val="00EC0A64"/>
    <w:rsid w:val="00EC3998"/>
    <w:rsid w:val="00EC713D"/>
    <w:rsid w:val="00EC79E7"/>
    <w:rsid w:val="00ED65BA"/>
    <w:rsid w:val="00ED6B6D"/>
    <w:rsid w:val="00EE0664"/>
    <w:rsid w:val="00EE1042"/>
    <w:rsid w:val="00EE431B"/>
    <w:rsid w:val="00EF3C4E"/>
    <w:rsid w:val="00EF3E6C"/>
    <w:rsid w:val="00EF5080"/>
    <w:rsid w:val="00EF6527"/>
    <w:rsid w:val="00EF66FD"/>
    <w:rsid w:val="00EF7D58"/>
    <w:rsid w:val="00F100CB"/>
    <w:rsid w:val="00F10323"/>
    <w:rsid w:val="00F1166A"/>
    <w:rsid w:val="00F117E9"/>
    <w:rsid w:val="00F164ED"/>
    <w:rsid w:val="00F200C2"/>
    <w:rsid w:val="00F209E5"/>
    <w:rsid w:val="00F21C2F"/>
    <w:rsid w:val="00F22069"/>
    <w:rsid w:val="00F22779"/>
    <w:rsid w:val="00F2305F"/>
    <w:rsid w:val="00F23680"/>
    <w:rsid w:val="00F24F9C"/>
    <w:rsid w:val="00F25F71"/>
    <w:rsid w:val="00F323AA"/>
    <w:rsid w:val="00F34E61"/>
    <w:rsid w:val="00F3639A"/>
    <w:rsid w:val="00F37887"/>
    <w:rsid w:val="00F407C6"/>
    <w:rsid w:val="00F422E9"/>
    <w:rsid w:val="00F42FDC"/>
    <w:rsid w:val="00F43851"/>
    <w:rsid w:val="00F471E5"/>
    <w:rsid w:val="00F53F0F"/>
    <w:rsid w:val="00F569E5"/>
    <w:rsid w:val="00F60868"/>
    <w:rsid w:val="00F61047"/>
    <w:rsid w:val="00F61F8D"/>
    <w:rsid w:val="00F66DE9"/>
    <w:rsid w:val="00F67BAE"/>
    <w:rsid w:val="00F70AC8"/>
    <w:rsid w:val="00F73928"/>
    <w:rsid w:val="00F773D8"/>
    <w:rsid w:val="00F8139E"/>
    <w:rsid w:val="00F832FE"/>
    <w:rsid w:val="00F852B1"/>
    <w:rsid w:val="00F87D0A"/>
    <w:rsid w:val="00F87D11"/>
    <w:rsid w:val="00F94024"/>
    <w:rsid w:val="00F9427B"/>
    <w:rsid w:val="00F94683"/>
    <w:rsid w:val="00FA3C36"/>
    <w:rsid w:val="00FA40A2"/>
    <w:rsid w:val="00FA73D7"/>
    <w:rsid w:val="00FB52BB"/>
    <w:rsid w:val="00FC0742"/>
    <w:rsid w:val="00FC07E4"/>
    <w:rsid w:val="00FC0801"/>
    <w:rsid w:val="00FC13F4"/>
    <w:rsid w:val="00FC2011"/>
    <w:rsid w:val="00FC3789"/>
    <w:rsid w:val="00FC51C3"/>
    <w:rsid w:val="00FC7822"/>
    <w:rsid w:val="00FC7A8C"/>
    <w:rsid w:val="00FD4188"/>
    <w:rsid w:val="00FE2746"/>
    <w:rsid w:val="00FE5878"/>
    <w:rsid w:val="00FE731B"/>
    <w:rsid w:val="00FE7772"/>
    <w:rsid w:val="00FF1327"/>
    <w:rsid w:val="00FF2E01"/>
    <w:rsid w:val="00FF5F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B0D3B-A872-44E9-B0E2-A1D61AFA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semiHidden/>
    <w:unhideWhenUsed/>
    <w:rsid w:val="00FC51C3"/>
    <w:pPr>
      <w:tabs>
        <w:tab w:val="center" w:pos="4677"/>
        <w:tab w:val="right" w:pos="9355"/>
      </w:tabs>
    </w:pPr>
  </w:style>
  <w:style w:type="character" w:customStyle="1" w:styleId="a7">
    <w:name w:val="Верхний колонтитул Знак"/>
    <w:basedOn w:val="a0"/>
    <w:link w:val="a6"/>
    <w:uiPriority w:val="99"/>
    <w:semiHidden/>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_"/>
    <w:basedOn w:val="a0"/>
    <w:link w:val="22"/>
    <w:locked/>
    <w:rsid w:val="00022885"/>
    <w:rPr>
      <w:rFonts w:ascii="Arial" w:eastAsia="Arial" w:hAnsi="Arial" w:cs="Arial"/>
      <w:shd w:val="clear" w:color="auto" w:fill="FFFFFF"/>
    </w:rPr>
  </w:style>
  <w:style w:type="paragraph" w:customStyle="1" w:styleId="22">
    <w:name w:val="Заголовок №2"/>
    <w:basedOn w:val="a"/>
    <w:link w:val="21"/>
    <w:rsid w:val="00022885"/>
    <w:pPr>
      <w:widowControl/>
      <w:shd w:val="clear" w:color="auto" w:fill="FFFFFF"/>
      <w:autoSpaceDE/>
      <w:autoSpaceDN/>
      <w:adjustRightInd/>
      <w:spacing w:before="540" w:after="420" w:line="0" w:lineRule="atLeast"/>
      <w:ind w:hanging="280"/>
      <w:jc w:val="both"/>
      <w:outlineLvl w:val="1"/>
    </w:pPr>
    <w:rPr>
      <w:rFonts w:eastAsia="Arial"/>
      <w:sz w:val="22"/>
      <w:szCs w:val="22"/>
      <w:lang w:eastAsia="en-US"/>
    </w:rPr>
  </w:style>
  <w:style w:type="character" w:customStyle="1" w:styleId="7">
    <w:name w:val="Основной текст (7)_"/>
    <w:basedOn w:val="a0"/>
    <w:link w:val="70"/>
    <w:locked/>
    <w:rsid w:val="00022885"/>
    <w:rPr>
      <w:rFonts w:ascii="Arial" w:eastAsia="Arial" w:hAnsi="Arial" w:cs="Arial"/>
      <w:sz w:val="14"/>
      <w:szCs w:val="14"/>
      <w:shd w:val="clear" w:color="auto" w:fill="FFFFFF"/>
    </w:rPr>
  </w:style>
  <w:style w:type="paragraph" w:customStyle="1" w:styleId="70">
    <w:name w:val="Основной текст (7)"/>
    <w:basedOn w:val="a"/>
    <w:link w:val="7"/>
    <w:rsid w:val="00022885"/>
    <w:pPr>
      <w:widowControl/>
      <w:shd w:val="clear" w:color="auto" w:fill="FFFFFF"/>
      <w:autoSpaceDE/>
      <w:autoSpaceDN/>
      <w:adjustRightInd/>
      <w:spacing w:before="240" w:line="298" w:lineRule="exact"/>
      <w:ind w:hanging="280"/>
    </w:pPr>
    <w:rPr>
      <w:rFonts w:eastAsia="Arial"/>
      <w:sz w:val="14"/>
      <w:szCs w:val="14"/>
      <w:lang w:eastAsia="en-US"/>
    </w:rPr>
  </w:style>
  <w:style w:type="character" w:customStyle="1" w:styleId="12">
    <w:name w:val="Заголовок №1_"/>
    <w:basedOn w:val="a0"/>
    <w:link w:val="13"/>
    <w:locked/>
    <w:rsid w:val="00022885"/>
    <w:rPr>
      <w:rFonts w:ascii="Arial" w:eastAsia="Arial" w:hAnsi="Arial" w:cs="Arial"/>
      <w:spacing w:val="10"/>
      <w:sz w:val="40"/>
      <w:szCs w:val="40"/>
      <w:shd w:val="clear" w:color="auto" w:fill="FFFFFF"/>
    </w:rPr>
  </w:style>
  <w:style w:type="paragraph" w:customStyle="1" w:styleId="13">
    <w:name w:val="Заголовок №1"/>
    <w:basedOn w:val="a"/>
    <w:link w:val="12"/>
    <w:rsid w:val="00022885"/>
    <w:pPr>
      <w:widowControl/>
      <w:shd w:val="clear" w:color="auto" w:fill="FFFFFF"/>
      <w:autoSpaceDE/>
      <w:autoSpaceDN/>
      <w:adjustRightInd/>
      <w:spacing w:after="840" w:line="605" w:lineRule="exact"/>
      <w:jc w:val="both"/>
      <w:outlineLvl w:val="0"/>
    </w:pPr>
    <w:rPr>
      <w:rFonts w:eastAsia="Arial"/>
      <w:spacing w:val="10"/>
      <w:sz w:val="40"/>
      <w:szCs w:val="40"/>
      <w:lang w:eastAsia="en-US"/>
    </w:rPr>
  </w:style>
  <w:style w:type="character" w:customStyle="1" w:styleId="ad">
    <w:name w:val="Основной текст + Полужирный"/>
    <w:basedOn w:val="ab"/>
    <w:rsid w:val="00022885"/>
    <w:rPr>
      <w:rFonts w:ascii="Times New Roman" w:eastAsia="Times New Roman" w:hAnsi="Times New Roman" w:cs="Times New Roman"/>
      <w:b/>
      <w:bCs/>
      <w:i w:val="0"/>
      <w:iCs w:val="0"/>
      <w:smallCaps w:val="0"/>
      <w:strike w:val="0"/>
      <w:dstrike w:val="0"/>
      <w:spacing w:val="0"/>
      <w:sz w:val="21"/>
      <w:szCs w:val="21"/>
      <w:u w:val="none"/>
      <w:effect w:val="none"/>
      <w:shd w:val="clear" w:color="auto" w:fill="FFFFFF"/>
    </w:rPr>
  </w:style>
  <w:style w:type="paragraph" w:styleId="ae">
    <w:name w:val="No Spacing"/>
    <w:uiPriority w:val="1"/>
    <w:qFormat/>
    <w:rsid w:val="00A670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829296449">
      <w:bodyDiv w:val="1"/>
      <w:marLeft w:val="0"/>
      <w:marRight w:val="0"/>
      <w:marTop w:val="0"/>
      <w:marBottom w:val="0"/>
      <w:divBdr>
        <w:top w:val="none" w:sz="0" w:space="0" w:color="auto"/>
        <w:left w:val="none" w:sz="0" w:space="0" w:color="auto"/>
        <w:bottom w:val="none" w:sz="0" w:space="0" w:color="auto"/>
        <w:right w:val="none" w:sz="0" w:space="0" w:color="auto"/>
      </w:divBdr>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B439-90BC-4FFC-9F18-5F044A7F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SMO4</cp:lastModifiedBy>
  <cp:revision>4</cp:revision>
  <cp:lastPrinted>2017-04-13T13:32:00Z</cp:lastPrinted>
  <dcterms:created xsi:type="dcterms:W3CDTF">2020-07-27T08:42:00Z</dcterms:created>
  <dcterms:modified xsi:type="dcterms:W3CDTF">2020-07-27T08:55:00Z</dcterms:modified>
</cp:coreProperties>
</file>